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7EB05" w14:textId="2AEC2CEB" w:rsidR="006544C4" w:rsidRPr="002C1D13" w:rsidRDefault="003E4164" w:rsidP="002C1D13">
      <w:pPr>
        <w:pStyle w:val="DecHTitle"/>
        <w:rPr>
          <w:sz w:val="4"/>
          <w:szCs w:val="4"/>
        </w:rPr>
      </w:pPr>
      <w:bookmarkStart w:id="0" w:name="_GoBack"/>
      <w:bookmarkEnd w:id="0"/>
      <w:r w:rsidRPr="002C1D13">
        <w:t>PREMIÈRE SECTION</w:t>
      </w:r>
    </w:p>
    <w:p w14:paraId="200012F5" w14:textId="77777777" w:rsidR="006544C4" w:rsidRPr="002C1D13" w:rsidRDefault="006544C4" w:rsidP="002C1D13">
      <w:pPr>
        <w:pStyle w:val="DecHTitle"/>
        <w:rPr>
          <w:caps/>
          <w:sz w:val="32"/>
        </w:rPr>
      </w:pPr>
      <w:r w:rsidRPr="002C1D13">
        <w:t>DÉCISION</w:t>
      </w:r>
    </w:p>
    <w:p w14:paraId="3DE40976" w14:textId="010B4BD5" w:rsidR="006544C4" w:rsidRPr="002C1D13" w:rsidRDefault="003E4164" w:rsidP="002C1D13">
      <w:pPr>
        <w:pStyle w:val="DecHCase"/>
      </w:pPr>
      <w:r w:rsidRPr="002C1D13">
        <w:rPr>
          <w:noProof/>
        </w:rPr>
        <w:t>Requête n</w:t>
      </w:r>
      <w:r w:rsidRPr="002C1D13">
        <w:rPr>
          <w:noProof/>
          <w:vertAlign w:val="superscript"/>
        </w:rPr>
        <w:t>o</w:t>
      </w:r>
      <w:r w:rsidR="006544C4" w:rsidRPr="002C1D13">
        <w:t xml:space="preserve"> </w:t>
      </w:r>
      <w:r w:rsidRPr="002C1D13">
        <w:t>29614/12</w:t>
      </w:r>
      <w:r w:rsidR="006544C4" w:rsidRPr="002C1D13">
        <w:br/>
      </w:r>
      <w:r w:rsidRPr="002C1D13">
        <w:rPr>
          <w:noProof/>
        </w:rPr>
        <w:t>Eugenio ZAPPACOSTA et autres</w:t>
      </w:r>
      <w:r w:rsidRPr="002C1D13">
        <w:rPr>
          <w:noProof/>
        </w:rPr>
        <w:br/>
      </w:r>
      <w:r w:rsidR="006544C4" w:rsidRPr="002C1D13">
        <w:t xml:space="preserve">contre </w:t>
      </w:r>
      <w:r w:rsidRPr="002C1D13">
        <w:rPr>
          <w:noProof/>
        </w:rPr>
        <w:t>l’</w:t>
      </w:r>
      <w:r w:rsidRPr="002C1D13">
        <w:t>Italie</w:t>
      </w:r>
    </w:p>
    <w:p w14:paraId="251721D6" w14:textId="3849F14A" w:rsidR="003E4164" w:rsidRPr="002C1D13" w:rsidRDefault="003E4164" w:rsidP="002C1D13">
      <w:pPr>
        <w:pStyle w:val="JuPara"/>
      </w:pPr>
      <w:r w:rsidRPr="002C1D13">
        <w:t xml:space="preserve">La Cour européenne des droits de l’homme (première section), siégeant le </w:t>
      </w:r>
      <w:r w:rsidR="00E66BB9" w:rsidRPr="002C1D13">
        <w:t>8 novembre 2022</w:t>
      </w:r>
      <w:r w:rsidRPr="002C1D13">
        <w:t xml:space="preserve"> en un comité composé de :</w:t>
      </w:r>
    </w:p>
    <w:p w14:paraId="0379D2DB" w14:textId="0DCA02F8" w:rsidR="003E4164" w:rsidRPr="002C1D13" w:rsidRDefault="00E66BB9" w:rsidP="002C1D13">
      <w:pPr>
        <w:pStyle w:val="JuJudges"/>
      </w:pPr>
      <w:r w:rsidRPr="002C1D13">
        <w:tab/>
        <w:t xml:space="preserve">Péter </w:t>
      </w:r>
      <w:proofErr w:type="spellStart"/>
      <w:r w:rsidRPr="002C1D13">
        <w:t>Paczolay</w:t>
      </w:r>
      <w:proofErr w:type="spellEnd"/>
      <w:r w:rsidRPr="002C1D13">
        <w:rPr>
          <w:i/>
        </w:rPr>
        <w:t>, président</w:t>
      </w:r>
      <w:r w:rsidRPr="002C1D13">
        <w:t>,</w:t>
      </w:r>
      <w:r w:rsidRPr="002C1D13">
        <w:br/>
      </w:r>
      <w:r w:rsidRPr="002C1D13">
        <w:tab/>
        <w:t xml:space="preserve">Gilberto </w:t>
      </w:r>
      <w:proofErr w:type="spellStart"/>
      <w:r w:rsidRPr="002C1D13">
        <w:t>Felici</w:t>
      </w:r>
      <w:proofErr w:type="spellEnd"/>
      <w:r w:rsidRPr="002C1D13">
        <w:t>,</w:t>
      </w:r>
      <w:r w:rsidRPr="002C1D13">
        <w:br/>
      </w:r>
      <w:r w:rsidRPr="002C1D13">
        <w:tab/>
        <w:t>Raffaele Sabato</w:t>
      </w:r>
      <w:r w:rsidRPr="002C1D13">
        <w:rPr>
          <w:i/>
        </w:rPr>
        <w:t>, juges</w:t>
      </w:r>
      <w:r w:rsidRPr="002C1D13">
        <w:t>,</w:t>
      </w:r>
      <w:r w:rsidR="003E4164" w:rsidRPr="002C1D13">
        <w:br/>
        <w:t xml:space="preserve">et de Liv Tigerstedt, </w:t>
      </w:r>
      <w:r w:rsidR="003E4164" w:rsidRPr="002C1D13">
        <w:rPr>
          <w:i/>
        </w:rPr>
        <w:t>greffière adjointe</w:t>
      </w:r>
      <w:r w:rsidR="003E4164" w:rsidRPr="002C1D13">
        <w:rPr>
          <w:iCs/>
        </w:rPr>
        <w:t xml:space="preserve"> </w:t>
      </w:r>
      <w:r w:rsidR="003E4164" w:rsidRPr="002C1D13">
        <w:rPr>
          <w:i/>
          <w:iCs/>
        </w:rPr>
        <w:t>d</w:t>
      </w:r>
      <w:r w:rsidR="003E4164" w:rsidRPr="002C1D13">
        <w:rPr>
          <w:i/>
        </w:rPr>
        <w:t>e section</w:t>
      </w:r>
      <w:r w:rsidR="003E4164" w:rsidRPr="002C1D13">
        <w:t>,</w:t>
      </w:r>
    </w:p>
    <w:p w14:paraId="739AD34D" w14:textId="77777777" w:rsidR="003E4164" w:rsidRPr="002C1D13" w:rsidRDefault="003E4164" w:rsidP="002C1D13">
      <w:pPr>
        <w:pStyle w:val="JuPara"/>
      </w:pPr>
      <w:r w:rsidRPr="002C1D13">
        <w:t>Vu :</w:t>
      </w:r>
    </w:p>
    <w:p w14:paraId="15A93693" w14:textId="07BA6A18" w:rsidR="003E4164" w:rsidRPr="002C1D13" w:rsidRDefault="003E4164" w:rsidP="002C1D13">
      <w:pPr>
        <w:pStyle w:val="JuPara"/>
      </w:pPr>
      <w:proofErr w:type="gramStart"/>
      <w:r w:rsidRPr="002C1D13">
        <w:t>la</w:t>
      </w:r>
      <w:proofErr w:type="gramEnd"/>
      <w:r w:rsidRPr="002C1D13">
        <w:t xml:space="preserve"> requête n</w:t>
      </w:r>
      <w:r w:rsidRPr="002C1D13">
        <w:rPr>
          <w:vertAlign w:val="superscript"/>
        </w:rPr>
        <w:t xml:space="preserve">o </w:t>
      </w:r>
      <w:r w:rsidRPr="002C1D13">
        <w:t xml:space="preserve">29614/12 dirigée contre la République italienne et dont trois ressortissants de cet État, M. E. </w:t>
      </w:r>
      <w:proofErr w:type="spellStart"/>
      <w:r w:rsidRPr="002C1D13">
        <w:t>Zappacosta</w:t>
      </w:r>
      <w:proofErr w:type="spellEnd"/>
      <w:r w:rsidRPr="002C1D13">
        <w:t>, M. S. Giordano et M. F. Pepe dont les renseignements figurent dans le tableau joint en annexe (« les requérants »), représentés par M</w:t>
      </w:r>
      <w:r w:rsidRPr="002C1D13">
        <w:rPr>
          <w:vertAlign w:val="superscript"/>
        </w:rPr>
        <w:t>e</w:t>
      </w:r>
      <w:r w:rsidRPr="002C1D13">
        <w:t xml:space="preserve"> </w:t>
      </w:r>
      <w:bookmarkStart w:id="1" w:name="_Hlk120626555"/>
      <w:r w:rsidRPr="002C1D13">
        <w:t xml:space="preserve">M. </w:t>
      </w:r>
      <w:proofErr w:type="spellStart"/>
      <w:r w:rsidRPr="002C1D13">
        <w:t>Damiani</w:t>
      </w:r>
      <w:bookmarkEnd w:id="1"/>
      <w:proofErr w:type="spellEnd"/>
      <w:r w:rsidRPr="002C1D13">
        <w:t>, avocat à Rome, ont saisi la Cour le 23 avril 2012</w:t>
      </w:r>
      <w:r w:rsidRPr="002C1D13">
        <w:rPr>
          <w:color w:val="0072BC" w:themeColor="background1"/>
        </w:rPr>
        <w:t xml:space="preserve"> </w:t>
      </w:r>
      <w:r w:rsidRPr="002C1D13">
        <w:t>en vertu de l’article 34 de la Convention de sauvegarde des droits de l’homme et des libertés fondamentales (« la Convention »),</w:t>
      </w:r>
    </w:p>
    <w:p w14:paraId="179F53C9" w14:textId="4469A3FA" w:rsidR="003E4164" w:rsidRPr="002C1D13" w:rsidRDefault="003E4164" w:rsidP="002C1D13">
      <w:pPr>
        <w:pStyle w:val="JuPara"/>
      </w:pPr>
      <w:proofErr w:type="gramStart"/>
      <w:r w:rsidRPr="002C1D13">
        <w:t>la</w:t>
      </w:r>
      <w:proofErr w:type="gramEnd"/>
      <w:r w:rsidRPr="002C1D13">
        <w:t xml:space="preserve"> décision de porter à la connaissance du gouvernement italien (« le</w:t>
      </w:r>
      <w:r w:rsidR="00745514" w:rsidRPr="002C1D13">
        <w:t> </w:t>
      </w:r>
      <w:r w:rsidRPr="002C1D13">
        <w:t>Gouvernement »), représenté par son agent, M. L. D’Ascia, les griefs concernant l’atteinte au principe du contradictoire et à celui de l’égalité des armes (article 6 § 1 de la Convention) et de déclarer la requête irrecevable pour le surplus,</w:t>
      </w:r>
    </w:p>
    <w:p w14:paraId="565E0A34" w14:textId="77777777" w:rsidR="003E4164" w:rsidRPr="002C1D13" w:rsidRDefault="003E4164" w:rsidP="002C1D13">
      <w:pPr>
        <w:pStyle w:val="JuPara"/>
      </w:pPr>
      <w:proofErr w:type="gramStart"/>
      <w:r w:rsidRPr="002C1D13">
        <w:t>les</w:t>
      </w:r>
      <w:proofErr w:type="gramEnd"/>
      <w:r w:rsidRPr="002C1D13">
        <w:t xml:space="preserve"> observations des parties,</w:t>
      </w:r>
    </w:p>
    <w:p w14:paraId="70BA51F7" w14:textId="77777777" w:rsidR="003E4164" w:rsidRPr="002C1D13" w:rsidRDefault="003E4164" w:rsidP="002C1D13">
      <w:pPr>
        <w:pStyle w:val="JuPara"/>
      </w:pPr>
      <w:r w:rsidRPr="002C1D13">
        <w:t>Après en avoir délibéré, rend la décision suivante :</w:t>
      </w:r>
    </w:p>
    <w:p w14:paraId="36E77235" w14:textId="6B71E860" w:rsidR="003E4164" w:rsidRPr="002C1D13" w:rsidRDefault="003E4164" w:rsidP="002C1D13">
      <w:pPr>
        <w:pStyle w:val="JuHHead"/>
      </w:pPr>
      <w:r w:rsidRPr="002C1D13">
        <w:t>OBJET DE l’AFFAIRE</w:t>
      </w:r>
    </w:p>
    <w:p w14:paraId="6815304C" w14:textId="00E9CA20" w:rsidR="003E4164" w:rsidRPr="002C1D13" w:rsidRDefault="003E4164" w:rsidP="002C1D13">
      <w:pPr>
        <w:pStyle w:val="JuPara"/>
      </w:pPr>
      <w:r w:rsidRPr="002C1D13">
        <w:fldChar w:fldCharType="begin"/>
      </w:r>
      <w:r w:rsidRPr="002C1D13">
        <w:instrText xml:space="preserve"> SEQ level0 \*arabic </w:instrText>
      </w:r>
      <w:r w:rsidRPr="002C1D13">
        <w:fldChar w:fldCharType="separate"/>
      </w:r>
      <w:r w:rsidR="002C1D13" w:rsidRPr="002C1D13">
        <w:rPr>
          <w:noProof/>
        </w:rPr>
        <w:t>1</w:t>
      </w:r>
      <w:r w:rsidRPr="002C1D13">
        <w:fldChar w:fldCharType="end"/>
      </w:r>
      <w:r w:rsidRPr="002C1D13">
        <w:t>.  La présente requête porte sur la condamnation des requérants, à l’issue d’une procédure devant la Cour des comptes, à payer des dommages-intérêts pour le préjudice que les intéressés ont causé aux Finances publiques alors que ceux-ci avaient été acquittés pour les mêmes faits à l’issue d’une procédure pénale.</w:t>
      </w:r>
    </w:p>
    <w:p w14:paraId="0FEAB3AC" w14:textId="35E2BFDB" w:rsidR="003E4164" w:rsidRPr="002C1D13" w:rsidRDefault="009A1E7C" w:rsidP="002C1D13">
      <w:pPr>
        <w:pStyle w:val="JuPara"/>
      </w:pPr>
      <w:r>
        <w:rPr>
          <w:noProof/>
        </w:rPr>
        <w:fldChar w:fldCharType="begin"/>
      </w:r>
      <w:r>
        <w:rPr>
          <w:noProof/>
        </w:rPr>
        <w:instrText xml:space="preserve"> SEQ level0 \*arabic \* MERGEFORMAT </w:instrText>
      </w:r>
      <w:r>
        <w:rPr>
          <w:noProof/>
        </w:rPr>
        <w:fldChar w:fldCharType="separate"/>
      </w:r>
      <w:r w:rsidR="002C1D13" w:rsidRPr="002C1D13">
        <w:rPr>
          <w:noProof/>
        </w:rPr>
        <w:t>2</w:t>
      </w:r>
      <w:r>
        <w:rPr>
          <w:noProof/>
        </w:rPr>
        <w:fldChar w:fldCharType="end"/>
      </w:r>
      <w:r w:rsidR="003E4164" w:rsidRPr="002C1D13">
        <w:t>.  </w:t>
      </w:r>
      <w:r w:rsidR="003E4164" w:rsidRPr="002C1D13">
        <w:rPr>
          <w:rFonts w:cstheme="minorHAnsi"/>
        </w:rPr>
        <w:t>À</w:t>
      </w:r>
      <w:r w:rsidR="003E4164" w:rsidRPr="002C1D13">
        <w:t xml:space="preserve"> l’époque des faits, les requérants étaient gendarmes en service auprès du tribunal de Rome. En 1993, une procédure pénale fut engagée contre les intéressés et plusieurs coïnculpés pour appropriation et altération de timbres </w:t>
      </w:r>
      <w:r w:rsidR="003E4164" w:rsidRPr="002C1D13">
        <w:lastRenderedPageBreak/>
        <w:t>fiscaux et de documents classés au greffe du tribunal de Rome. Cette enquête révéla un environnement criminel dans le cadre duquel des timbres fiscaux étaient détachés des documents originaux, nettoyés, et ensuite revendus.</w:t>
      </w:r>
    </w:p>
    <w:p w14:paraId="39FB7BB7" w14:textId="6D5DA1F4" w:rsidR="003E4164" w:rsidRPr="002C1D13" w:rsidRDefault="009A1E7C" w:rsidP="002C1D13">
      <w:pPr>
        <w:pStyle w:val="JuPara"/>
      </w:pPr>
      <w:r>
        <w:rPr>
          <w:noProof/>
        </w:rPr>
        <w:fldChar w:fldCharType="begin"/>
      </w:r>
      <w:r>
        <w:rPr>
          <w:noProof/>
        </w:rPr>
        <w:instrText xml:space="preserve"> SEQ level0 \*arabic \* MERGEFORMAT </w:instrText>
      </w:r>
      <w:r>
        <w:rPr>
          <w:noProof/>
        </w:rPr>
        <w:fldChar w:fldCharType="separate"/>
      </w:r>
      <w:r w:rsidR="002C1D13" w:rsidRPr="002C1D13">
        <w:rPr>
          <w:noProof/>
        </w:rPr>
        <w:t>3</w:t>
      </w:r>
      <w:r>
        <w:rPr>
          <w:noProof/>
        </w:rPr>
        <w:fldChar w:fldCharType="end"/>
      </w:r>
      <w:r w:rsidR="003E4164" w:rsidRPr="002C1D13">
        <w:t>.  La procédure pénale se termina en 2003 par l’acquittement des requérants, en partie, au motif que les faits en question ne s’étaient pas produits et, en partie, en raison de la décriminalisation de certains faits.</w:t>
      </w:r>
    </w:p>
    <w:p w14:paraId="7FC5F817" w14:textId="5308C14D" w:rsidR="003E4164" w:rsidRPr="002C1D13" w:rsidRDefault="009A1E7C" w:rsidP="002C1D13">
      <w:pPr>
        <w:pStyle w:val="JuPara"/>
      </w:pPr>
      <w:r>
        <w:rPr>
          <w:noProof/>
        </w:rPr>
        <w:fldChar w:fldCharType="begin"/>
      </w:r>
      <w:r>
        <w:rPr>
          <w:noProof/>
        </w:rPr>
        <w:instrText xml:space="preserve"> SEQ level0 \*arabic \* MERGEFORMAT </w:instrText>
      </w:r>
      <w:r>
        <w:rPr>
          <w:noProof/>
        </w:rPr>
        <w:fldChar w:fldCharType="separate"/>
      </w:r>
      <w:r w:rsidR="002C1D13" w:rsidRPr="002C1D13">
        <w:rPr>
          <w:noProof/>
        </w:rPr>
        <w:t>4</w:t>
      </w:r>
      <w:r>
        <w:rPr>
          <w:noProof/>
        </w:rPr>
        <w:fldChar w:fldCharType="end"/>
      </w:r>
      <w:r w:rsidR="003E4164" w:rsidRPr="002C1D13">
        <w:t>.  Entre-temps, en 2001, les requérants avaient fait l’objet d’une procédure devant la Cour des comptes en raison des dommages qu’ils avaient causés aux Finances publiques.</w:t>
      </w:r>
    </w:p>
    <w:p w14:paraId="68CB77AC" w14:textId="2CCEAB7B" w:rsidR="003E4164" w:rsidRPr="002C1D13" w:rsidRDefault="009A1E7C" w:rsidP="002C1D13">
      <w:pPr>
        <w:pStyle w:val="JuPara"/>
      </w:pPr>
      <w:r>
        <w:rPr>
          <w:noProof/>
        </w:rPr>
        <w:fldChar w:fldCharType="begin"/>
      </w:r>
      <w:r>
        <w:rPr>
          <w:noProof/>
        </w:rPr>
        <w:instrText xml:space="preserve"> SEQ level0 \*arabic \* MERGEFORMAT </w:instrText>
      </w:r>
      <w:r>
        <w:rPr>
          <w:noProof/>
        </w:rPr>
        <w:fldChar w:fldCharType="separate"/>
      </w:r>
      <w:r w:rsidR="002C1D13" w:rsidRPr="002C1D13">
        <w:rPr>
          <w:noProof/>
        </w:rPr>
        <w:t>5</w:t>
      </w:r>
      <w:r>
        <w:rPr>
          <w:noProof/>
        </w:rPr>
        <w:fldChar w:fldCharType="end"/>
      </w:r>
      <w:r w:rsidR="003E4164" w:rsidRPr="002C1D13">
        <w:t>.  Par un jugement du 27 décembre 2005, ils furent acquittés, la Cour des comptes ayant conclu que, sur le plan pénal, il n’avait pas été démontré que les intéressés avaient soustrait les timbres litigieux.</w:t>
      </w:r>
    </w:p>
    <w:p w14:paraId="60BB0249" w14:textId="052732CA" w:rsidR="003E4164" w:rsidRPr="002C1D13" w:rsidRDefault="009A1E7C" w:rsidP="002C1D13">
      <w:pPr>
        <w:pStyle w:val="JuPara"/>
      </w:pPr>
      <w:r>
        <w:rPr>
          <w:noProof/>
        </w:rPr>
        <w:fldChar w:fldCharType="begin"/>
      </w:r>
      <w:r>
        <w:rPr>
          <w:noProof/>
        </w:rPr>
        <w:instrText xml:space="preserve"> SEQ level0 \*arabic \* MERGEFORMAT </w:instrText>
      </w:r>
      <w:r>
        <w:rPr>
          <w:noProof/>
        </w:rPr>
        <w:fldChar w:fldCharType="separate"/>
      </w:r>
      <w:r w:rsidR="002C1D13" w:rsidRPr="002C1D13">
        <w:rPr>
          <w:noProof/>
        </w:rPr>
        <w:t>6</w:t>
      </w:r>
      <w:r>
        <w:rPr>
          <w:noProof/>
        </w:rPr>
        <w:fldChar w:fldCharType="end"/>
      </w:r>
      <w:r w:rsidR="003E4164" w:rsidRPr="002C1D13">
        <w:t>.  Certains des coïnculpés condamnés en première instance interjetèrent appel. Le 21 avril 2006, le procureur introduisit un appel incident.</w:t>
      </w:r>
    </w:p>
    <w:p w14:paraId="01538D94" w14:textId="501E5602" w:rsidR="003E4164" w:rsidRPr="002C1D13" w:rsidRDefault="009A1E7C" w:rsidP="002C1D13">
      <w:pPr>
        <w:pStyle w:val="JuPara"/>
      </w:pPr>
      <w:r>
        <w:rPr>
          <w:noProof/>
        </w:rPr>
        <w:fldChar w:fldCharType="begin"/>
      </w:r>
      <w:r>
        <w:rPr>
          <w:noProof/>
        </w:rPr>
        <w:instrText xml:space="preserve"> SEQ level0 \*arabic \* MERGEFORMAT </w:instrText>
      </w:r>
      <w:r>
        <w:rPr>
          <w:noProof/>
        </w:rPr>
        <w:fldChar w:fldCharType="separate"/>
      </w:r>
      <w:r w:rsidR="002C1D13" w:rsidRPr="002C1D13">
        <w:rPr>
          <w:noProof/>
        </w:rPr>
        <w:t>7</w:t>
      </w:r>
      <w:r>
        <w:rPr>
          <w:noProof/>
        </w:rPr>
        <w:fldChar w:fldCharType="end"/>
      </w:r>
      <w:r w:rsidR="003E4164" w:rsidRPr="002C1D13">
        <w:t xml:space="preserve">.  Dans le mémoire par lequel ils se sont constitués parties à la procédure, présenté devant la Cour des comptes le 20 juin 2006, les requérants demandèrent l’audition de leurs témoins à charge interrogés au cours de la procédure pénale, dont les déclarations recueillies avaient été acquises au dossier (notamment, les déclarations de G.R. faites au sujet de M. </w:t>
      </w:r>
      <w:proofErr w:type="spellStart"/>
      <w:r w:rsidR="003E4164" w:rsidRPr="002C1D13">
        <w:t>Zappacosta</w:t>
      </w:r>
      <w:proofErr w:type="spellEnd"/>
      <w:r w:rsidR="003E4164" w:rsidRPr="002C1D13">
        <w:t xml:space="preserve"> et celles de A.D., D.P. et G.R. faites au sujet de M. Pepe et M. Giordano).</w:t>
      </w:r>
    </w:p>
    <w:p w14:paraId="7D6B1F2F" w14:textId="4D425E10" w:rsidR="003E4164" w:rsidRPr="002C1D13" w:rsidRDefault="009A1E7C" w:rsidP="002C1D13">
      <w:pPr>
        <w:pStyle w:val="JuPara"/>
      </w:pPr>
      <w:r>
        <w:rPr>
          <w:noProof/>
        </w:rPr>
        <w:fldChar w:fldCharType="begin"/>
      </w:r>
      <w:r>
        <w:rPr>
          <w:noProof/>
        </w:rPr>
        <w:instrText xml:space="preserve"> SEQ level0 \*arabic \* MERGEFORMAT </w:instrText>
      </w:r>
      <w:r>
        <w:rPr>
          <w:noProof/>
        </w:rPr>
        <w:fldChar w:fldCharType="separate"/>
      </w:r>
      <w:r w:rsidR="002C1D13" w:rsidRPr="002C1D13">
        <w:rPr>
          <w:noProof/>
        </w:rPr>
        <w:t>8</w:t>
      </w:r>
      <w:r>
        <w:rPr>
          <w:noProof/>
        </w:rPr>
        <w:fldChar w:fldCharType="end"/>
      </w:r>
      <w:r w:rsidR="003E4164" w:rsidRPr="002C1D13">
        <w:t>.  Par un arrêt rendu par la section juridictionnelle d’appel de la Cour des comptes, déposé au greffe le 26 octobre 2011, les requérants furent condamnés à payer à l’administration des dommages-intérêts d’un montant de 25 000 euros chacun.</w:t>
      </w:r>
    </w:p>
    <w:p w14:paraId="119845AA" w14:textId="2152F7FE" w:rsidR="003E4164" w:rsidRPr="002C1D13" w:rsidRDefault="009A1E7C" w:rsidP="002C1D13">
      <w:pPr>
        <w:pStyle w:val="JuPara"/>
      </w:pPr>
      <w:r>
        <w:rPr>
          <w:noProof/>
        </w:rPr>
        <w:fldChar w:fldCharType="begin"/>
      </w:r>
      <w:r>
        <w:rPr>
          <w:noProof/>
        </w:rPr>
        <w:instrText xml:space="preserve"> SEQ level0 \*arabic \* MERGEFORMAT </w:instrText>
      </w:r>
      <w:r>
        <w:rPr>
          <w:noProof/>
        </w:rPr>
        <w:fldChar w:fldCharType="separate"/>
      </w:r>
      <w:r w:rsidR="002C1D13" w:rsidRPr="002C1D13">
        <w:rPr>
          <w:noProof/>
        </w:rPr>
        <w:t>9</w:t>
      </w:r>
      <w:r>
        <w:rPr>
          <w:noProof/>
        </w:rPr>
        <w:fldChar w:fldCharType="end"/>
      </w:r>
      <w:r w:rsidR="003E4164" w:rsidRPr="002C1D13">
        <w:t>.  La Cour des comptes rappela que, selon une jurisprudence constante, un arrêt d’acquittement au pénal pouvait toutefois être une source d’éléments de preuve pour conclure à la responsabilité administrative (Cour des comptes, siégeant en section plénière, arrêt n</w:t>
      </w:r>
      <w:r w:rsidR="003E4164" w:rsidRPr="002C1D13">
        <w:rPr>
          <w:vertAlign w:val="superscript"/>
        </w:rPr>
        <w:t>o</w:t>
      </w:r>
      <w:r w:rsidR="003E4164" w:rsidRPr="002C1D13">
        <w:t xml:space="preserve"> 5 du 27 janvier 1998).</w:t>
      </w:r>
    </w:p>
    <w:p w14:paraId="19B545E1" w14:textId="01AB6EF5" w:rsidR="003E4164" w:rsidRPr="002C1D13" w:rsidRDefault="009A1E7C" w:rsidP="002C1D13">
      <w:pPr>
        <w:pStyle w:val="JuPara"/>
      </w:pPr>
      <w:r>
        <w:rPr>
          <w:noProof/>
        </w:rPr>
        <w:fldChar w:fldCharType="begin"/>
      </w:r>
      <w:r>
        <w:rPr>
          <w:noProof/>
        </w:rPr>
        <w:instrText xml:space="preserve"> SEQ level0 \*arabic \* MERGEFORMAT </w:instrText>
      </w:r>
      <w:r>
        <w:rPr>
          <w:noProof/>
        </w:rPr>
        <w:fldChar w:fldCharType="separate"/>
      </w:r>
      <w:r w:rsidR="002C1D13" w:rsidRPr="002C1D13">
        <w:rPr>
          <w:noProof/>
        </w:rPr>
        <w:t>10</w:t>
      </w:r>
      <w:r>
        <w:rPr>
          <w:noProof/>
        </w:rPr>
        <w:fldChar w:fldCharType="end"/>
      </w:r>
      <w:r w:rsidR="003E4164" w:rsidRPr="002C1D13">
        <w:t>.  Elle prit notamment en compte les témoignages à charge des requérants, de G.R. (1995), de A.D. (8 novembre 1994) et de D.P. (19 décembre 1993) qui avaient été réitérés dans le cadre d’un débat contradictoire au cours de la procédure pénale, ainsi que les aveux de A.D. (6 février 1994), les déclarations de S.M. (13 juillet 1994), de M.</w:t>
      </w:r>
      <w:r w:rsidR="00323BEC" w:rsidRPr="002C1D13">
        <w:t> </w:t>
      </w:r>
      <w:r w:rsidR="003E4164" w:rsidRPr="002C1D13">
        <w:t>Pepe (6 février 1994, 6</w:t>
      </w:r>
      <w:r w:rsidR="00323BEC" w:rsidRPr="002C1D13">
        <w:t xml:space="preserve"> </w:t>
      </w:r>
      <w:r w:rsidR="003E4164" w:rsidRPr="002C1D13">
        <w:t>novembre 1994 et 7 décembre 1994) et de M. Giordano (11 mai 1995).</w:t>
      </w:r>
    </w:p>
    <w:p w14:paraId="5A468847" w14:textId="26C47E8B" w:rsidR="003E4164" w:rsidRPr="002C1D13" w:rsidRDefault="009A1E7C" w:rsidP="002C1D13">
      <w:pPr>
        <w:pStyle w:val="JuPara"/>
      </w:pPr>
      <w:r>
        <w:rPr>
          <w:noProof/>
        </w:rPr>
        <w:fldChar w:fldCharType="begin"/>
      </w:r>
      <w:r>
        <w:rPr>
          <w:noProof/>
        </w:rPr>
        <w:instrText xml:space="preserve"> SEQ level0 \*arabic \* MERGEFORMAT </w:instrText>
      </w:r>
      <w:r>
        <w:rPr>
          <w:noProof/>
        </w:rPr>
        <w:fldChar w:fldCharType="separate"/>
      </w:r>
      <w:r w:rsidR="002C1D13" w:rsidRPr="002C1D13">
        <w:rPr>
          <w:noProof/>
        </w:rPr>
        <w:t>11</w:t>
      </w:r>
      <w:r>
        <w:rPr>
          <w:noProof/>
        </w:rPr>
        <w:fldChar w:fldCharType="end"/>
      </w:r>
      <w:r w:rsidR="003E4164" w:rsidRPr="002C1D13">
        <w:t xml:space="preserve">.  M. </w:t>
      </w:r>
      <w:proofErr w:type="spellStart"/>
      <w:r w:rsidR="003E4164" w:rsidRPr="002C1D13">
        <w:t>Zappacosta</w:t>
      </w:r>
      <w:proofErr w:type="spellEnd"/>
      <w:r w:rsidR="003E4164" w:rsidRPr="002C1D13">
        <w:t xml:space="preserve"> introduisit ensuite une procédure extraordinaire en révocation.</w:t>
      </w:r>
    </w:p>
    <w:p w14:paraId="5EE6E6D4" w14:textId="2658AFA0" w:rsidR="003E4164" w:rsidRPr="002C1D13" w:rsidRDefault="009A1E7C" w:rsidP="002C1D13">
      <w:pPr>
        <w:pStyle w:val="JuPara"/>
      </w:pPr>
      <w:r>
        <w:rPr>
          <w:noProof/>
        </w:rPr>
        <w:fldChar w:fldCharType="begin"/>
      </w:r>
      <w:r>
        <w:rPr>
          <w:noProof/>
        </w:rPr>
        <w:instrText xml:space="preserve"> SEQ level0 \*arabic \* MERGEFO</w:instrText>
      </w:r>
      <w:r>
        <w:rPr>
          <w:noProof/>
        </w:rPr>
        <w:instrText xml:space="preserve">RMAT </w:instrText>
      </w:r>
      <w:r>
        <w:rPr>
          <w:noProof/>
        </w:rPr>
        <w:fldChar w:fldCharType="separate"/>
      </w:r>
      <w:r w:rsidR="002C1D13" w:rsidRPr="002C1D13">
        <w:rPr>
          <w:noProof/>
        </w:rPr>
        <w:t>12</w:t>
      </w:r>
      <w:r>
        <w:rPr>
          <w:noProof/>
        </w:rPr>
        <w:fldChar w:fldCharType="end"/>
      </w:r>
      <w:r w:rsidR="003E4164" w:rsidRPr="002C1D13">
        <w:t xml:space="preserve">.  Par un jugement de 2013, la Cour des comptes fit en partie droit à cette demande. Reconnaissant que l’intéressé </w:t>
      </w:r>
      <w:proofErr w:type="gramStart"/>
      <w:r w:rsidR="003E4164" w:rsidRPr="002C1D13">
        <w:t>avait</w:t>
      </w:r>
      <w:proofErr w:type="gramEnd"/>
      <w:r w:rsidR="003E4164" w:rsidRPr="002C1D13">
        <w:t xml:space="preserve"> été en service auprès du tribunal de Rome pendant une période plus courte que celle prise en compte dans l’arrêt de condamnation, la Cour des comptes réduisit le montant des dommages-intérêts que M. </w:t>
      </w:r>
      <w:proofErr w:type="spellStart"/>
      <w:r w:rsidR="003E4164" w:rsidRPr="002C1D13">
        <w:t>Zappacosta</w:t>
      </w:r>
      <w:proofErr w:type="spellEnd"/>
      <w:r w:rsidR="003E4164" w:rsidRPr="002C1D13">
        <w:t xml:space="preserve"> devait payer.</w:t>
      </w:r>
    </w:p>
    <w:p w14:paraId="5B324774" w14:textId="168084E6" w:rsidR="003E4164" w:rsidRPr="002C1D13" w:rsidRDefault="009A1E7C" w:rsidP="002C1D13">
      <w:pPr>
        <w:pStyle w:val="JuPara"/>
      </w:pPr>
      <w:r>
        <w:rPr>
          <w:noProof/>
        </w:rPr>
        <w:fldChar w:fldCharType="begin"/>
      </w:r>
      <w:r>
        <w:rPr>
          <w:noProof/>
        </w:rPr>
        <w:instrText xml:space="preserve"> SEQ level0 \*arabic \* MERGEFORMAT </w:instrText>
      </w:r>
      <w:r>
        <w:rPr>
          <w:noProof/>
        </w:rPr>
        <w:fldChar w:fldCharType="separate"/>
      </w:r>
      <w:r w:rsidR="002C1D13" w:rsidRPr="002C1D13">
        <w:rPr>
          <w:noProof/>
        </w:rPr>
        <w:t>13</w:t>
      </w:r>
      <w:r>
        <w:rPr>
          <w:noProof/>
        </w:rPr>
        <w:fldChar w:fldCharType="end"/>
      </w:r>
      <w:r w:rsidR="003E4164" w:rsidRPr="002C1D13">
        <w:t xml:space="preserve">.  Les requérants se plaignent que leur demande à la Cour des comptes de faire réinterroger les témoins à charge qui avaient été auditionnés dans le cadre de la procédure pénale soit restée sans réponse. Le respect du principe </w:t>
      </w:r>
      <w:r w:rsidR="003E4164" w:rsidRPr="002C1D13">
        <w:lastRenderedPageBreak/>
        <w:t>du contradictoire et de celui de l’égalité des armes protégés par l’article 6 § 1 de la Convention est en cause.</w:t>
      </w:r>
    </w:p>
    <w:p w14:paraId="32EC1152" w14:textId="77777777" w:rsidR="003E4164" w:rsidRPr="002C1D13" w:rsidRDefault="003E4164" w:rsidP="002C1D13">
      <w:pPr>
        <w:pStyle w:val="JuHHead"/>
      </w:pPr>
      <w:r w:rsidRPr="002C1D13">
        <w:t>APPRÉCIATION DE LA COUR</w:t>
      </w:r>
    </w:p>
    <w:bookmarkStart w:id="2" w:name="témoignages"/>
    <w:p w14:paraId="25614B03" w14:textId="3BD8F0A8" w:rsidR="003E4164" w:rsidRPr="002C1D13" w:rsidRDefault="003E4164" w:rsidP="002C1D13">
      <w:pPr>
        <w:pStyle w:val="JuPara"/>
      </w:pPr>
      <w:r w:rsidRPr="002C1D13">
        <w:fldChar w:fldCharType="begin"/>
      </w:r>
      <w:r w:rsidRPr="002C1D13">
        <w:instrText xml:space="preserve"> SEQ level0 \*arabic \* MERGEFORMAT </w:instrText>
      </w:r>
      <w:r w:rsidRPr="002C1D13">
        <w:fldChar w:fldCharType="separate"/>
      </w:r>
      <w:r w:rsidR="002C1D13" w:rsidRPr="002C1D13">
        <w:rPr>
          <w:noProof/>
        </w:rPr>
        <w:t>14</w:t>
      </w:r>
      <w:r w:rsidRPr="002C1D13">
        <w:fldChar w:fldCharType="end"/>
      </w:r>
      <w:bookmarkEnd w:id="2"/>
      <w:r w:rsidRPr="002C1D13">
        <w:t>.  Le Gouvernement fait valoir que les faits que les requérants auraient commis ont été confirmés lors de plusieurs interrogatoires menés au cours de l’enquête. Il se réfère notamment aux interrogatoires suivants :</w:t>
      </w:r>
    </w:p>
    <w:p w14:paraId="20876BDD" w14:textId="3EAAAE30" w:rsidR="003E4164" w:rsidRPr="002C1D13" w:rsidRDefault="003E4164" w:rsidP="002C1D13">
      <w:pPr>
        <w:pStyle w:val="JuPara"/>
      </w:pPr>
      <w:r w:rsidRPr="002C1D13">
        <w:t>–  Le 8 novembre 1994, A.D. a déclaré connaître M. Pepe et M. Giordano et être au courant que ces derniers s’étaient emparés de dossiers se trouvant dans les archives du tribunal de Rome. Il a expliqué qu’il était clair que ces dossiers n’étaient pas utilisés à des fins professionnelles car, à la place de la feuille de suivi usuelle, des brouillons parfois mal déchirés s’y trouvaient, sur lesquels le numéro des dossiers dont les gendarmes en cause avaient besoin était noté.</w:t>
      </w:r>
    </w:p>
    <w:p w14:paraId="0641B27D" w14:textId="3A96D852" w:rsidR="003E4164" w:rsidRPr="002C1D13" w:rsidRDefault="003E4164" w:rsidP="002C1D13">
      <w:pPr>
        <w:pStyle w:val="JuPara"/>
      </w:pPr>
      <w:r w:rsidRPr="002C1D13">
        <w:t>–  Le 13 juillet 1994, M. a déclaré que les certificats de validité des demandes d’immatriculation de certaines sociétés auprès de la chambre de commerce (</w:t>
      </w:r>
      <w:proofErr w:type="spellStart"/>
      <w:r w:rsidRPr="002C1D13">
        <w:rPr>
          <w:i/>
          <w:iCs/>
        </w:rPr>
        <w:t>domande</w:t>
      </w:r>
      <w:proofErr w:type="spellEnd"/>
      <w:r w:rsidRPr="002C1D13">
        <w:rPr>
          <w:i/>
          <w:iCs/>
        </w:rPr>
        <w:t xml:space="preserve"> di </w:t>
      </w:r>
      <w:proofErr w:type="spellStart"/>
      <w:r w:rsidRPr="002C1D13">
        <w:rPr>
          <w:i/>
          <w:iCs/>
        </w:rPr>
        <w:t>vigenza</w:t>
      </w:r>
      <w:proofErr w:type="spellEnd"/>
      <w:r w:rsidRPr="002C1D13">
        <w:t>), remplis par les gendarmes en question, étaient clairement produits dans l’intérêt d’une tierce personne et non pas pour des besoins professionnels. Il a ajouté que sur ces documents étaient apposés des timbres fiscaux dont la validité était douteuse, car il était évident que ces timbres avaient déjà été utilisés auparavant. M. a indiqué aussi que les documents en question lui avaient été apportés par M. Pepe.</w:t>
      </w:r>
    </w:p>
    <w:p w14:paraId="2169178A" w14:textId="30CB2939" w:rsidR="003E4164" w:rsidRPr="002C1D13" w:rsidRDefault="003E4164" w:rsidP="002C1D13">
      <w:pPr>
        <w:pStyle w:val="JuPara"/>
      </w:pPr>
      <w:r w:rsidRPr="002C1D13">
        <w:t xml:space="preserve">–  Les 15 et 22 mars 1995, G.R., un gendarme, a décrit l’activité illégale de M. </w:t>
      </w:r>
      <w:proofErr w:type="spellStart"/>
      <w:r w:rsidRPr="002C1D13">
        <w:t>Zappacosta</w:t>
      </w:r>
      <w:proofErr w:type="spellEnd"/>
      <w:r w:rsidRPr="002C1D13">
        <w:t>. Il a aussi déclaré avoir vu plusieurs fois M. Pepe et M. Giordano en train de livrer des sacs bien remplis aux fonctionnaires chargés de traiter les demandes d’immatriculation des sociétés auprès de la chambre de commerce. Ces déclarations auraient été confirmées dans le cadre du débat contradictoire au cours de l’audience tenue</w:t>
      </w:r>
      <w:r w:rsidRPr="002C1D13" w:rsidDel="00257C40">
        <w:t xml:space="preserve"> </w:t>
      </w:r>
      <w:r w:rsidRPr="002C1D13">
        <w:t>le 11 mars 2002 devant le tribunal de Rome, pendant laquelle G.R. avait déclaré se rappeler des aveux qu’il avait faits en 1995 et que les faits relatés étaient vrais.</w:t>
      </w:r>
    </w:p>
    <w:p w14:paraId="57B8D077" w14:textId="01569F3E" w:rsidR="003E4164" w:rsidRPr="002C1D13" w:rsidRDefault="003E4164" w:rsidP="002C1D13">
      <w:pPr>
        <w:pStyle w:val="JuPara"/>
      </w:pPr>
      <w:r w:rsidRPr="002C1D13">
        <w:t>–  Le 19 décembre 1993, D.P. a affirmé que les gendarmes en cause demandaient souvent aux fonctionnaires chargés de produire les documents d’immatriculation en question de leur accorder des faveurs à ce sujet.</w:t>
      </w:r>
    </w:p>
    <w:p w14:paraId="68223C12" w14:textId="21800F45" w:rsidR="003E4164" w:rsidRPr="002C1D13" w:rsidRDefault="003E4164" w:rsidP="002C1D13">
      <w:pPr>
        <w:pStyle w:val="JuPara"/>
        <w:rPr>
          <w:i/>
          <w:iCs/>
        </w:rPr>
      </w:pPr>
      <w:r w:rsidRPr="002C1D13">
        <w:t xml:space="preserve">–  Le 6 février 2002, H. a affirmé dans le cadre du débat contradictoire qu’il connaissait probablement M. </w:t>
      </w:r>
      <w:proofErr w:type="spellStart"/>
      <w:r w:rsidRPr="002C1D13">
        <w:t>Zappacosta</w:t>
      </w:r>
      <w:proofErr w:type="spellEnd"/>
      <w:r w:rsidRPr="002C1D13">
        <w:t xml:space="preserve"> en personne, mais sans savoir qu’il s’agissait de lui</w:t>
      </w:r>
      <w:r w:rsidRPr="002C1D13">
        <w:rPr>
          <w:i/>
          <w:iCs/>
        </w:rPr>
        <w:t>.</w:t>
      </w:r>
    </w:p>
    <w:p w14:paraId="04676C63" w14:textId="71A8A57B" w:rsidR="003E4164" w:rsidRPr="002C1D13" w:rsidRDefault="003E4164" w:rsidP="002C1D13">
      <w:pPr>
        <w:pStyle w:val="JuPara"/>
      </w:pPr>
      <w:r w:rsidRPr="002C1D13">
        <w:t>–  Le 7</w:t>
      </w:r>
      <w:r w:rsidR="00323BEC" w:rsidRPr="002C1D13">
        <w:t xml:space="preserve"> </w:t>
      </w:r>
      <w:r w:rsidRPr="002C1D13">
        <w:t>décembre 1994, M. Pepe a déclaré s’être emparé de manière informelle des dossiers du greffe du tribunal.</w:t>
      </w:r>
    </w:p>
    <w:p w14:paraId="0EB5D062" w14:textId="240DFCF3" w:rsidR="003E4164" w:rsidRPr="002C1D13" w:rsidRDefault="003E4164" w:rsidP="002C1D13">
      <w:pPr>
        <w:pStyle w:val="JuPara"/>
      </w:pPr>
      <w:r w:rsidRPr="002C1D13">
        <w:t xml:space="preserve">–  Le 17 mai 1995, M. </w:t>
      </w:r>
      <w:proofErr w:type="spellStart"/>
      <w:r w:rsidRPr="002C1D13">
        <w:t>Zappacosta</w:t>
      </w:r>
      <w:proofErr w:type="spellEnd"/>
      <w:r w:rsidRPr="002C1D13">
        <w:t xml:space="preserve"> a indiqué que M. Pepe et M.</w:t>
      </w:r>
      <w:r w:rsidR="00323BEC" w:rsidRPr="002C1D13">
        <w:t> </w:t>
      </w:r>
      <w:r w:rsidRPr="002C1D13">
        <w:t>Giordano produisaient les certificats de validité (</w:t>
      </w:r>
      <w:proofErr w:type="spellStart"/>
      <w:r w:rsidRPr="002C1D13">
        <w:rPr>
          <w:i/>
          <w:iCs/>
        </w:rPr>
        <w:t>certificati</w:t>
      </w:r>
      <w:proofErr w:type="spellEnd"/>
      <w:r w:rsidRPr="002C1D13">
        <w:rPr>
          <w:i/>
          <w:iCs/>
        </w:rPr>
        <w:t xml:space="preserve"> di </w:t>
      </w:r>
      <w:proofErr w:type="spellStart"/>
      <w:r w:rsidRPr="002C1D13">
        <w:rPr>
          <w:i/>
          <w:iCs/>
        </w:rPr>
        <w:t>vigenza</w:t>
      </w:r>
      <w:proofErr w:type="spellEnd"/>
      <w:r w:rsidRPr="002C1D13">
        <w:t>).</w:t>
      </w:r>
    </w:p>
    <w:p w14:paraId="7007FED7" w14:textId="657F5C55" w:rsidR="003E4164" w:rsidRPr="002C1D13" w:rsidRDefault="003E4164" w:rsidP="002C1D13">
      <w:pPr>
        <w:pStyle w:val="JuPara"/>
      </w:pPr>
      <w:r w:rsidRPr="002C1D13">
        <w:t>–  Le 11 mai 1995, M. Giordano a reconnu avoir participé à l’activité illicite et précisé la conduite imputable aux autres coïnculpés.</w:t>
      </w:r>
    </w:p>
    <w:p w14:paraId="7DC863A1" w14:textId="5A14E752" w:rsidR="003E4164" w:rsidRPr="002C1D13" w:rsidRDefault="009A1E7C" w:rsidP="002C1D13">
      <w:pPr>
        <w:pStyle w:val="JuPara"/>
      </w:pPr>
      <w:r>
        <w:rPr>
          <w:noProof/>
        </w:rPr>
        <w:fldChar w:fldCharType="begin"/>
      </w:r>
      <w:r>
        <w:rPr>
          <w:noProof/>
        </w:rPr>
        <w:instrText xml:space="preserve"> SEQ level0 \*arabic \* MERGEFORMAT </w:instrText>
      </w:r>
      <w:r>
        <w:rPr>
          <w:noProof/>
        </w:rPr>
        <w:fldChar w:fldCharType="separate"/>
      </w:r>
      <w:r w:rsidR="002C1D13" w:rsidRPr="002C1D13">
        <w:rPr>
          <w:noProof/>
        </w:rPr>
        <w:t>15</w:t>
      </w:r>
      <w:r>
        <w:rPr>
          <w:noProof/>
        </w:rPr>
        <w:fldChar w:fldCharType="end"/>
      </w:r>
      <w:r w:rsidR="003E4164" w:rsidRPr="002C1D13">
        <w:t>.  Le Gouvernement fait valoir que ces déclarations ont été reprises par la Cour des comptes dans l’arrêt de condamnation des requérants.</w:t>
      </w:r>
    </w:p>
    <w:p w14:paraId="0BA31C7D" w14:textId="62E28B66" w:rsidR="003E4164" w:rsidRPr="002C1D13" w:rsidRDefault="009A1E7C" w:rsidP="002C1D13">
      <w:pPr>
        <w:pStyle w:val="JuPara"/>
      </w:pPr>
      <w:r>
        <w:rPr>
          <w:noProof/>
        </w:rPr>
        <w:lastRenderedPageBreak/>
        <w:fldChar w:fldCharType="begin"/>
      </w:r>
      <w:r>
        <w:rPr>
          <w:noProof/>
        </w:rPr>
        <w:instrText xml:space="preserve"> SEQ level0 \*arabic \* MERGEFORMAT </w:instrText>
      </w:r>
      <w:r>
        <w:rPr>
          <w:noProof/>
        </w:rPr>
        <w:fldChar w:fldCharType="separate"/>
      </w:r>
      <w:r w:rsidR="002C1D13" w:rsidRPr="002C1D13">
        <w:rPr>
          <w:noProof/>
        </w:rPr>
        <w:t>16</w:t>
      </w:r>
      <w:r>
        <w:rPr>
          <w:noProof/>
        </w:rPr>
        <w:fldChar w:fldCharType="end"/>
      </w:r>
      <w:r w:rsidR="003E4164" w:rsidRPr="002C1D13">
        <w:t>.  Concernant le grief des requérants portant sur une méconnaissance du principe du contradictoire, il soutient que la condamnation des requérants n’a pas uniquement été fondée sur les déclarations des témoins litigieux mais sur d’autres éléments tels que des écoutes téléphoniques, des filatures, les aveux des personnes intéressées faits dans la phase de l’enquête et dans les témoignages des coïnculpés. Il ajoute que les requérants ont eu la possibilité de connaître leur accusation et de présenter leurs mémoires. Selon lui, le principe du contradictoire n’a donc pas été violé en l’espèce.</w:t>
      </w:r>
    </w:p>
    <w:p w14:paraId="0B88AAC6" w14:textId="46C8AFE9" w:rsidR="003E4164" w:rsidRPr="002C1D13" w:rsidRDefault="009A1E7C" w:rsidP="002C1D13">
      <w:pPr>
        <w:pStyle w:val="JuPara"/>
      </w:pPr>
      <w:r>
        <w:rPr>
          <w:noProof/>
        </w:rPr>
        <w:fldChar w:fldCharType="begin"/>
      </w:r>
      <w:r>
        <w:rPr>
          <w:noProof/>
        </w:rPr>
        <w:instrText xml:space="preserve"> SEQ level0 \*arabic \* MERGEFORMAT </w:instrText>
      </w:r>
      <w:r>
        <w:rPr>
          <w:noProof/>
        </w:rPr>
        <w:fldChar w:fldCharType="separate"/>
      </w:r>
      <w:r w:rsidR="002C1D13" w:rsidRPr="002C1D13">
        <w:rPr>
          <w:noProof/>
        </w:rPr>
        <w:t>17</w:t>
      </w:r>
      <w:r>
        <w:rPr>
          <w:noProof/>
        </w:rPr>
        <w:fldChar w:fldCharType="end"/>
      </w:r>
      <w:r w:rsidR="003E4164" w:rsidRPr="002C1D13">
        <w:t>.  S’agissant de la violation supposée du principe d’égalité des armes, le Gouvernement soutient que, dans le cas d’espèce, les requérants ont demandé, à titre subsidiaire, une nouvelle audition de certains témoins et, à titre principal, l’obtention de la suspension de la procédure comptable. De plus, lors de leur comparution devant la Cour des comptes, les intéressés auraient déclaré se reporter à la présentation des faits fournie par le procureur de la République.</w:t>
      </w:r>
    </w:p>
    <w:p w14:paraId="150C2CB9" w14:textId="2520951E" w:rsidR="003E4164" w:rsidRPr="002C1D13" w:rsidRDefault="009A1E7C" w:rsidP="002C1D13">
      <w:pPr>
        <w:pStyle w:val="JuPara"/>
      </w:pPr>
      <w:r>
        <w:rPr>
          <w:noProof/>
        </w:rPr>
        <w:fldChar w:fldCharType="begin"/>
      </w:r>
      <w:r>
        <w:rPr>
          <w:noProof/>
        </w:rPr>
        <w:instrText xml:space="preserve"> SEQ level0 \*arabic \* MERGEFORMAT </w:instrText>
      </w:r>
      <w:r>
        <w:rPr>
          <w:noProof/>
        </w:rPr>
        <w:fldChar w:fldCharType="separate"/>
      </w:r>
      <w:r w:rsidR="002C1D13" w:rsidRPr="002C1D13">
        <w:rPr>
          <w:noProof/>
        </w:rPr>
        <w:t>18</w:t>
      </w:r>
      <w:r>
        <w:rPr>
          <w:noProof/>
        </w:rPr>
        <w:fldChar w:fldCharType="end"/>
      </w:r>
      <w:r w:rsidR="003E4164" w:rsidRPr="002C1D13">
        <w:t>.  Enfin, le Gouvernement soutient que la Cour des comptes a procédé à une appréciation différente des éléments de preuve que celle effectuée au cours du procès pénal, ce qui en soi ne constitue pas une violation du droit à un procès équitable.</w:t>
      </w:r>
    </w:p>
    <w:p w14:paraId="0F1C70EE" w14:textId="4C41DAE4" w:rsidR="003E4164" w:rsidRPr="002C1D13" w:rsidRDefault="003E4164" w:rsidP="002C1D13">
      <w:pPr>
        <w:pStyle w:val="JuPara"/>
      </w:pPr>
      <w:r w:rsidRPr="002C1D13">
        <w:fldChar w:fldCharType="begin"/>
      </w:r>
      <w:r w:rsidRPr="002C1D13">
        <w:instrText xml:space="preserve"> SEQ level0 \*arabic </w:instrText>
      </w:r>
      <w:r w:rsidRPr="002C1D13">
        <w:fldChar w:fldCharType="separate"/>
      </w:r>
      <w:r w:rsidR="002C1D13" w:rsidRPr="002C1D13">
        <w:rPr>
          <w:noProof/>
        </w:rPr>
        <w:t>19</w:t>
      </w:r>
      <w:r w:rsidRPr="002C1D13">
        <w:fldChar w:fldCharType="end"/>
      </w:r>
      <w:r w:rsidRPr="002C1D13">
        <w:t>.  De leur côté, les requérants prétendent avoir dûment contesté l’ensemble des accusations formulées à leur encontre. Se référant aux interrogatoires cités par le Gouvernement dans ses observations, ils soulignent que, lors de son témoignage de 2002, H. a plutôt nié connaître M. </w:t>
      </w:r>
      <w:proofErr w:type="spellStart"/>
      <w:r w:rsidRPr="002C1D13">
        <w:t>Zappacosta</w:t>
      </w:r>
      <w:proofErr w:type="spellEnd"/>
      <w:r w:rsidRPr="002C1D13">
        <w:t>.</w:t>
      </w:r>
    </w:p>
    <w:p w14:paraId="51250505" w14:textId="1049F6C0" w:rsidR="003E4164" w:rsidRPr="002C1D13" w:rsidRDefault="009A1E7C" w:rsidP="002C1D13">
      <w:pPr>
        <w:pStyle w:val="JuPara"/>
      </w:pPr>
      <w:r>
        <w:rPr>
          <w:noProof/>
        </w:rPr>
        <w:fldChar w:fldCharType="begin"/>
      </w:r>
      <w:r>
        <w:rPr>
          <w:noProof/>
        </w:rPr>
        <w:instrText xml:space="preserve"> SEQ level0 \*arabic \* MERGEFORMAT </w:instrText>
      </w:r>
      <w:r>
        <w:rPr>
          <w:noProof/>
        </w:rPr>
        <w:fldChar w:fldCharType="separate"/>
      </w:r>
      <w:r w:rsidR="002C1D13" w:rsidRPr="002C1D13">
        <w:rPr>
          <w:noProof/>
        </w:rPr>
        <w:t>20</w:t>
      </w:r>
      <w:r>
        <w:rPr>
          <w:noProof/>
        </w:rPr>
        <w:fldChar w:fldCharType="end"/>
      </w:r>
      <w:r w:rsidR="003E4164" w:rsidRPr="002C1D13">
        <w:t>.  De plus, G.R. aurait changé sa version des faits au cours de ses interrogatoires. À l’audience du 11 mars 2002, il a affirmé clairement et à plusieurs reprises ne pas se souvenir des faits tels qu’ils étaient relatés à ces occasions.</w:t>
      </w:r>
    </w:p>
    <w:p w14:paraId="143E7141" w14:textId="18CD3152" w:rsidR="003E4164" w:rsidRPr="002C1D13" w:rsidRDefault="009A1E7C" w:rsidP="002C1D13">
      <w:pPr>
        <w:pStyle w:val="JuPara"/>
      </w:pPr>
      <w:r>
        <w:rPr>
          <w:noProof/>
        </w:rPr>
        <w:fldChar w:fldCharType="begin"/>
      </w:r>
      <w:r>
        <w:rPr>
          <w:noProof/>
        </w:rPr>
        <w:instrText xml:space="preserve"> SEQ level0 \*arabic \* MERGEFORMAT </w:instrText>
      </w:r>
      <w:r>
        <w:rPr>
          <w:noProof/>
        </w:rPr>
        <w:fldChar w:fldCharType="separate"/>
      </w:r>
      <w:r w:rsidR="002C1D13" w:rsidRPr="002C1D13">
        <w:rPr>
          <w:noProof/>
        </w:rPr>
        <w:t>21</w:t>
      </w:r>
      <w:r>
        <w:rPr>
          <w:noProof/>
        </w:rPr>
        <w:fldChar w:fldCharType="end"/>
      </w:r>
      <w:r w:rsidR="003E4164" w:rsidRPr="002C1D13">
        <w:t>.  Les requérants soulignent aussi que la demande d’audition de témoins aurait été formulée à titre principal et non pas à titre subsidiaire, contrairement à ce que le Gouvernement affirme.</w:t>
      </w:r>
    </w:p>
    <w:p w14:paraId="3A8B7553" w14:textId="1978574E" w:rsidR="003E4164" w:rsidRPr="002C1D13" w:rsidRDefault="009A1E7C" w:rsidP="002C1D13">
      <w:pPr>
        <w:pStyle w:val="JuPara"/>
        <w:rPr>
          <w:rFonts w:eastAsia="Times New Roman"/>
          <w:snapToGrid w:val="0"/>
        </w:rPr>
      </w:pPr>
      <w:r>
        <w:rPr>
          <w:noProof/>
        </w:rPr>
        <w:fldChar w:fldCharType="begin"/>
      </w:r>
      <w:r>
        <w:rPr>
          <w:noProof/>
        </w:rPr>
        <w:instrText xml:space="preserve"> SEQ level0 \*arabic \* MERGEFORMAT </w:instrText>
      </w:r>
      <w:r>
        <w:rPr>
          <w:noProof/>
        </w:rPr>
        <w:fldChar w:fldCharType="separate"/>
      </w:r>
      <w:r w:rsidR="002C1D13" w:rsidRPr="002C1D13">
        <w:rPr>
          <w:noProof/>
        </w:rPr>
        <w:t>22</w:t>
      </w:r>
      <w:r>
        <w:rPr>
          <w:noProof/>
        </w:rPr>
        <w:fldChar w:fldCharType="end"/>
      </w:r>
      <w:r w:rsidR="003E4164" w:rsidRPr="002C1D13">
        <w:t>.  L</w:t>
      </w:r>
      <w:r w:rsidR="003E4164" w:rsidRPr="002C1D13">
        <w:rPr>
          <w:rFonts w:eastAsia="Times New Roman"/>
          <w:snapToGrid w:val="0"/>
        </w:rPr>
        <w:t xml:space="preserve">a Cour constate que la condamnation des requérants à l’issue de la procédure comptable entamée contre eux a été corroborée par plusieurs éléments de preuve, notamment les témoignages dont le Gouvernement dresse une liste exhaustive dans ses observations (paragraphes </w:t>
      </w:r>
      <w:r w:rsidR="003E4164" w:rsidRPr="002C1D13">
        <w:rPr>
          <w:rFonts w:eastAsia="Times New Roman"/>
          <w:snapToGrid w:val="0"/>
        </w:rPr>
        <w:fldChar w:fldCharType="begin"/>
      </w:r>
      <w:r w:rsidR="003E4164" w:rsidRPr="002C1D13">
        <w:rPr>
          <w:rFonts w:eastAsia="Times New Roman"/>
          <w:snapToGrid w:val="0"/>
        </w:rPr>
        <w:instrText xml:space="preserve"> REF témoignages \h </w:instrText>
      </w:r>
      <w:r w:rsidR="003E4164" w:rsidRPr="002C1D13">
        <w:rPr>
          <w:rFonts w:eastAsia="Times New Roman"/>
          <w:snapToGrid w:val="0"/>
        </w:rPr>
      </w:r>
      <w:r w:rsidR="003E4164" w:rsidRPr="002C1D13">
        <w:rPr>
          <w:rFonts w:eastAsia="Times New Roman"/>
          <w:snapToGrid w:val="0"/>
        </w:rPr>
        <w:fldChar w:fldCharType="separate"/>
      </w:r>
      <w:r w:rsidR="002C1D13" w:rsidRPr="002C1D13">
        <w:rPr>
          <w:noProof/>
        </w:rPr>
        <w:t>14</w:t>
      </w:r>
      <w:r w:rsidR="003E4164" w:rsidRPr="002C1D13">
        <w:rPr>
          <w:rFonts w:eastAsia="Times New Roman"/>
          <w:snapToGrid w:val="0"/>
        </w:rPr>
        <w:fldChar w:fldCharType="end"/>
      </w:r>
      <w:r w:rsidR="003E4164" w:rsidRPr="002C1D13">
        <w:rPr>
          <w:rFonts w:eastAsia="Times New Roman"/>
          <w:snapToGrid w:val="0"/>
        </w:rPr>
        <w:t xml:space="preserve"> et suivants ci-dessus). Contrairement aux affirmations des requérants, il ressort du dossier que les témoins ayant tenu des déclarations accusatoires contre eux les ont confirmées dans le cadre du débat contradictoire au cours de la procédure pénale. Les requérants ont aussi eu la possibilité de présenter leurs mémoires devant la Cour des comptes.</w:t>
      </w:r>
    </w:p>
    <w:p w14:paraId="1320B929" w14:textId="180FB67F" w:rsidR="003E4164" w:rsidRPr="002C1D13" w:rsidRDefault="003E4164" w:rsidP="002C1D13">
      <w:pPr>
        <w:pStyle w:val="JuPara"/>
      </w:pPr>
      <w:r w:rsidRPr="002C1D13">
        <w:rPr>
          <w:rFonts w:eastAsia="Times New Roman"/>
          <w:snapToGrid w:val="0"/>
        </w:rPr>
        <w:fldChar w:fldCharType="begin"/>
      </w:r>
      <w:r w:rsidRPr="002C1D13">
        <w:rPr>
          <w:rFonts w:eastAsia="Times New Roman"/>
          <w:snapToGrid w:val="0"/>
        </w:rPr>
        <w:instrText xml:space="preserve"> SEQ level0 \*arabic \* MERGEFORMAT </w:instrText>
      </w:r>
      <w:r w:rsidRPr="002C1D13">
        <w:rPr>
          <w:rFonts w:eastAsia="Times New Roman"/>
          <w:snapToGrid w:val="0"/>
        </w:rPr>
        <w:fldChar w:fldCharType="separate"/>
      </w:r>
      <w:r w:rsidR="002C1D13" w:rsidRPr="002C1D13">
        <w:rPr>
          <w:rFonts w:eastAsia="Times New Roman"/>
          <w:noProof/>
          <w:snapToGrid w:val="0"/>
        </w:rPr>
        <w:t>23</w:t>
      </w:r>
      <w:r w:rsidRPr="002C1D13">
        <w:rPr>
          <w:rFonts w:eastAsia="Times New Roman"/>
          <w:snapToGrid w:val="0"/>
        </w:rPr>
        <w:fldChar w:fldCharType="end"/>
      </w:r>
      <w:r w:rsidRPr="002C1D13">
        <w:rPr>
          <w:rFonts w:eastAsia="Times New Roman"/>
          <w:snapToGrid w:val="0"/>
        </w:rPr>
        <w:t xml:space="preserve">.  Il y a également lieu de relever que, </w:t>
      </w:r>
      <w:r w:rsidRPr="002C1D13">
        <w:t>tel que le Gouvernement le fait valoir</w:t>
      </w:r>
      <w:r w:rsidRPr="002C1D13">
        <w:rPr>
          <w:rFonts w:eastAsia="Times New Roman"/>
          <w:snapToGrid w:val="0"/>
        </w:rPr>
        <w:t xml:space="preserve">, d’après le procès-verbal du débat contradictoire du 6 février 2002, </w:t>
      </w:r>
      <w:r w:rsidRPr="002C1D13">
        <w:t xml:space="preserve">H. n’a pas nié connaître M. </w:t>
      </w:r>
      <w:proofErr w:type="spellStart"/>
      <w:r w:rsidRPr="002C1D13">
        <w:t>Zappacosta</w:t>
      </w:r>
      <w:proofErr w:type="spellEnd"/>
      <w:r w:rsidRPr="002C1D13">
        <w:rPr>
          <w:i/>
          <w:iCs/>
        </w:rPr>
        <w:t xml:space="preserve">. </w:t>
      </w:r>
      <w:r w:rsidRPr="002C1D13">
        <w:t>Par ailleurs, la Cour des comptes n’a pas basé sa décision sur le témoignage de H.</w:t>
      </w:r>
    </w:p>
    <w:p w14:paraId="696C22B9" w14:textId="74E95515" w:rsidR="003E4164" w:rsidRPr="002C1D13" w:rsidRDefault="009A1E7C" w:rsidP="002C1D13">
      <w:pPr>
        <w:pStyle w:val="JuPara"/>
      </w:pPr>
      <w:r>
        <w:rPr>
          <w:noProof/>
        </w:rPr>
        <w:lastRenderedPageBreak/>
        <w:fldChar w:fldCharType="begin"/>
      </w:r>
      <w:r>
        <w:rPr>
          <w:noProof/>
        </w:rPr>
        <w:instrText xml:space="preserve"> SEQ level0 \*arabic \* MERGEFORMAT </w:instrText>
      </w:r>
      <w:r>
        <w:rPr>
          <w:noProof/>
        </w:rPr>
        <w:fldChar w:fldCharType="separate"/>
      </w:r>
      <w:r w:rsidR="002C1D13" w:rsidRPr="002C1D13">
        <w:rPr>
          <w:noProof/>
        </w:rPr>
        <w:t>24</w:t>
      </w:r>
      <w:r>
        <w:rPr>
          <w:noProof/>
        </w:rPr>
        <w:fldChar w:fldCharType="end"/>
      </w:r>
      <w:r w:rsidR="003E4164" w:rsidRPr="002C1D13">
        <w:t>.  Quant aux affirmations de G.R., il ressort du procès-verbal de l’audience du 11 mars 2002 que ce dernier a confirmé, entre autres, ses déclarations accusatoires de 1995.</w:t>
      </w:r>
    </w:p>
    <w:p w14:paraId="747D0253" w14:textId="655C0887" w:rsidR="003E4164" w:rsidRPr="002C1D13" w:rsidRDefault="009A1E7C" w:rsidP="002C1D13">
      <w:pPr>
        <w:pStyle w:val="JuPara"/>
        <w:rPr>
          <w:rFonts w:eastAsia="Times New Roman"/>
          <w:snapToGrid w:val="0"/>
        </w:rPr>
      </w:pPr>
      <w:r>
        <w:rPr>
          <w:noProof/>
        </w:rPr>
        <w:fldChar w:fldCharType="begin"/>
      </w:r>
      <w:r>
        <w:rPr>
          <w:noProof/>
        </w:rPr>
        <w:instrText xml:space="preserve"> SEQ level0 \*arabic \* MERGEFORMAT </w:instrText>
      </w:r>
      <w:r>
        <w:rPr>
          <w:noProof/>
        </w:rPr>
        <w:fldChar w:fldCharType="separate"/>
      </w:r>
      <w:r w:rsidR="002C1D13" w:rsidRPr="002C1D13">
        <w:rPr>
          <w:noProof/>
        </w:rPr>
        <w:t>25</w:t>
      </w:r>
      <w:r>
        <w:rPr>
          <w:noProof/>
        </w:rPr>
        <w:fldChar w:fldCharType="end"/>
      </w:r>
      <w:r w:rsidR="003E4164" w:rsidRPr="002C1D13">
        <w:t xml:space="preserve">.  En outre, les requérants ne contestent pas la position du Gouvernement selon laquelle leur condamnation a aussi été fondée sur des éléments autres que les témoignages litigieux, à savoir des écoutes téléphoniques et des filatures. Enfin, la Cour note que </w:t>
      </w:r>
      <w:r w:rsidR="003E4164" w:rsidRPr="002C1D13">
        <w:rPr>
          <w:rFonts w:eastAsia="Times New Roman"/>
          <w:snapToGrid w:val="0"/>
        </w:rPr>
        <w:t>l’acquittement des intéressés au pénal n’a concerné qu’une partie de l’affaire, la partie restante de celle-ci ayant été clôturée en raison de la décriminalisation des faits.</w:t>
      </w:r>
    </w:p>
    <w:p w14:paraId="7ACF124D" w14:textId="07C19793" w:rsidR="003E4164" w:rsidRPr="002C1D13" w:rsidRDefault="009A1E7C" w:rsidP="002C1D13">
      <w:pPr>
        <w:pStyle w:val="JuPara"/>
      </w:pPr>
      <w:r>
        <w:rPr>
          <w:noProof/>
        </w:rPr>
        <w:fldChar w:fldCharType="begin"/>
      </w:r>
      <w:r>
        <w:rPr>
          <w:noProof/>
        </w:rPr>
        <w:instrText xml:space="preserve"> SEQ level0 \*arabic \* MERGEFORMAT </w:instrText>
      </w:r>
      <w:r>
        <w:rPr>
          <w:noProof/>
        </w:rPr>
        <w:fldChar w:fldCharType="separate"/>
      </w:r>
      <w:r w:rsidR="002C1D13" w:rsidRPr="002C1D13">
        <w:rPr>
          <w:noProof/>
        </w:rPr>
        <w:t>26</w:t>
      </w:r>
      <w:r>
        <w:rPr>
          <w:noProof/>
        </w:rPr>
        <w:fldChar w:fldCharType="end"/>
      </w:r>
      <w:r w:rsidR="003E4164" w:rsidRPr="002C1D13">
        <w:t xml:space="preserve">.  La Cour rappelle que le principe du contradictoire et celui de l’égalité des armes protégés par l’article 6 § 1 de la Convention exigent un « juste équilibre » entre les parties, à savoir que chacune doit se voir offrir une possibilité raisonnable de présenter sa cause dans des conditions qui ne la placent pas dans une situation de net désavantage par rapport à son ou ses adversaires (voir, parmi beaucoup d’autres, </w:t>
      </w:r>
      <w:proofErr w:type="spellStart"/>
      <w:r w:rsidR="003E4164" w:rsidRPr="002C1D13">
        <w:rPr>
          <w:i/>
        </w:rPr>
        <w:t>Avotiņš</w:t>
      </w:r>
      <w:proofErr w:type="spellEnd"/>
      <w:r w:rsidR="003E4164" w:rsidRPr="002C1D13">
        <w:rPr>
          <w:i/>
        </w:rPr>
        <w:t xml:space="preserve"> c. Lettonie</w:t>
      </w:r>
      <w:r w:rsidR="003E4164" w:rsidRPr="002C1D13">
        <w:t xml:space="preserve"> [GC], n</w:t>
      </w:r>
      <w:r w:rsidR="003E4164" w:rsidRPr="002C1D13">
        <w:rPr>
          <w:vertAlign w:val="superscript"/>
        </w:rPr>
        <w:t>o</w:t>
      </w:r>
      <w:r w:rsidR="003E4164" w:rsidRPr="002C1D13">
        <w:t> 17502/07</w:t>
      </w:r>
      <w:r w:rsidR="003E4164" w:rsidRPr="002C1D13">
        <w:rPr>
          <w:snapToGrid w:val="0"/>
        </w:rPr>
        <w:t xml:space="preserve">, § 119, 23 mai 2016, et </w:t>
      </w:r>
      <w:proofErr w:type="spellStart"/>
      <w:r w:rsidR="003E4164" w:rsidRPr="002C1D13">
        <w:rPr>
          <w:i/>
          <w:iCs/>
        </w:rPr>
        <w:t>Regner</w:t>
      </w:r>
      <w:proofErr w:type="spellEnd"/>
      <w:r w:rsidR="003E4164" w:rsidRPr="002C1D13">
        <w:rPr>
          <w:i/>
          <w:iCs/>
        </w:rPr>
        <w:t xml:space="preserve"> c. République tchèque</w:t>
      </w:r>
      <w:r w:rsidR="003E4164" w:rsidRPr="002C1D13">
        <w:t xml:space="preserve"> [GC], </w:t>
      </w:r>
      <w:r w:rsidR="003E4164" w:rsidRPr="002C1D13">
        <w:rPr>
          <w:lang w:eastAsia="en-GB"/>
        </w:rPr>
        <w:t>n</w:t>
      </w:r>
      <w:r w:rsidR="003E4164" w:rsidRPr="002C1D13">
        <w:rPr>
          <w:vertAlign w:val="superscript"/>
          <w:lang w:eastAsia="en-GB"/>
        </w:rPr>
        <w:t>o</w:t>
      </w:r>
      <w:r w:rsidR="003E4164" w:rsidRPr="002C1D13">
        <w:rPr>
          <w:lang w:eastAsia="en-GB"/>
        </w:rPr>
        <w:t> </w:t>
      </w:r>
      <w:r w:rsidR="003E4164" w:rsidRPr="002C1D13">
        <w:t>35289/11, § 146, 19</w:t>
      </w:r>
      <w:r w:rsidR="00323BEC" w:rsidRPr="002C1D13">
        <w:t xml:space="preserve"> </w:t>
      </w:r>
      <w:r w:rsidR="003E4164" w:rsidRPr="002C1D13">
        <w:t>septembre 2017). Elle constate que ces principes n’ont pas été méconnus en l’espèce.</w:t>
      </w:r>
    </w:p>
    <w:p w14:paraId="74FE0064" w14:textId="50372A90" w:rsidR="003E4164" w:rsidRPr="002C1D13" w:rsidRDefault="003E4164" w:rsidP="002C1D13">
      <w:pPr>
        <w:pStyle w:val="JuPara"/>
      </w:pPr>
      <w:r w:rsidRPr="002C1D13">
        <w:rPr>
          <w:rFonts w:eastAsia="Times New Roman"/>
          <w:snapToGrid w:val="0"/>
        </w:rPr>
        <w:fldChar w:fldCharType="begin"/>
      </w:r>
      <w:r w:rsidRPr="002C1D13">
        <w:rPr>
          <w:rFonts w:eastAsia="Times New Roman"/>
          <w:snapToGrid w:val="0"/>
        </w:rPr>
        <w:instrText xml:space="preserve"> SEQ level0 \*arabic \* MERGEFORMAT </w:instrText>
      </w:r>
      <w:r w:rsidRPr="002C1D13">
        <w:rPr>
          <w:rFonts w:eastAsia="Times New Roman"/>
          <w:snapToGrid w:val="0"/>
        </w:rPr>
        <w:fldChar w:fldCharType="separate"/>
      </w:r>
      <w:r w:rsidR="002C1D13" w:rsidRPr="002C1D13">
        <w:rPr>
          <w:rFonts w:eastAsia="Times New Roman"/>
          <w:noProof/>
          <w:snapToGrid w:val="0"/>
        </w:rPr>
        <w:t>27</w:t>
      </w:r>
      <w:r w:rsidRPr="002C1D13">
        <w:rPr>
          <w:rFonts w:eastAsia="Times New Roman"/>
          <w:snapToGrid w:val="0"/>
        </w:rPr>
        <w:fldChar w:fldCharType="end"/>
      </w:r>
      <w:r w:rsidRPr="002C1D13">
        <w:rPr>
          <w:rFonts w:eastAsia="Times New Roman"/>
          <w:snapToGrid w:val="0"/>
        </w:rPr>
        <w:t>.  Au vu des considérations qui précèdent et de l’ensemble des éléments en sa possession, pour autant que les faits litigieux relèvent de sa compétence, la Cour conclut que les griefs des requérants ne font apparaître aucune apparence de violation des droits et libertés consacrés par la Convention et qu’ils sont donc manifestement mal fondés.</w:t>
      </w:r>
    </w:p>
    <w:p w14:paraId="4F61F63C" w14:textId="17AD40F9" w:rsidR="003E4164" w:rsidRPr="002C1D13" w:rsidRDefault="003E4164" w:rsidP="002C1D13">
      <w:pPr>
        <w:pStyle w:val="JuPara"/>
      </w:pPr>
      <w:r w:rsidRPr="002C1D13">
        <w:rPr>
          <w:rFonts w:eastAsia="Times New Roman"/>
          <w:snapToGrid w:val="0"/>
        </w:rPr>
        <w:fldChar w:fldCharType="begin"/>
      </w:r>
      <w:r w:rsidRPr="002C1D13">
        <w:rPr>
          <w:rFonts w:eastAsia="Times New Roman"/>
          <w:snapToGrid w:val="0"/>
        </w:rPr>
        <w:instrText xml:space="preserve"> SEQ level0 \*arabic \* MERGEFORMAT </w:instrText>
      </w:r>
      <w:r w:rsidRPr="002C1D13">
        <w:rPr>
          <w:rFonts w:eastAsia="Times New Roman"/>
          <w:snapToGrid w:val="0"/>
        </w:rPr>
        <w:fldChar w:fldCharType="separate"/>
      </w:r>
      <w:r w:rsidR="002C1D13" w:rsidRPr="002C1D13">
        <w:rPr>
          <w:rFonts w:eastAsia="Times New Roman"/>
          <w:noProof/>
          <w:snapToGrid w:val="0"/>
        </w:rPr>
        <w:t>28</w:t>
      </w:r>
      <w:r w:rsidRPr="002C1D13">
        <w:rPr>
          <w:rFonts w:eastAsia="Times New Roman"/>
          <w:snapToGrid w:val="0"/>
        </w:rPr>
        <w:fldChar w:fldCharType="end"/>
      </w:r>
      <w:r w:rsidRPr="002C1D13">
        <w:rPr>
          <w:rFonts w:eastAsia="Times New Roman"/>
          <w:snapToGrid w:val="0"/>
        </w:rPr>
        <w:t xml:space="preserve">.  Il s’ensuit que cette </w:t>
      </w:r>
      <w:r w:rsidRPr="002C1D13">
        <w:rPr>
          <w:rFonts w:eastAsia="PMingLiU"/>
        </w:rPr>
        <w:t>requête</w:t>
      </w:r>
      <w:r w:rsidRPr="002C1D13">
        <w:t xml:space="preserve"> </w:t>
      </w:r>
      <w:r w:rsidRPr="002C1D13">
        <w:rPr>
          <w:rFonts w:eastAsia="Times New Roman"/>
          <w:snapToGrid w:val="0"/>
        </w:rPr>
        <w:t>doit être rejetée en application de l’article 35 § 4 de la Convention</w:t>
      </w:r>
      <w:r w:rsidRPr="002C1D13">
        <w:rPr>
          <w:rFonts w:eastAsia="PMingLiU"/>
          <w:color w:val="000000"/>
        </w:rPr>
        <w:t>.</w:t>
      </w:r>
    </w:p>
    <w:p w14:paraId="63945CB5" w14:textId="679CF814" w:rsidR="003E4164" w:rsidRPr="002C1D13" w:rsidRDefault="003E4164" w:rsidP="002C1D13">
      <w:pPr>
        <w:pStyle w:val="JuParaLast"/>
      </w:pPr>
      <w:r w:rsidRPr="002C1D13">
        <w:t>Par ces motifs, la Cour, à l’unanimité,</w:t>
      </w:r>
    </w:p>
    <w:p w14:paraId="4DB58344" w14:textId="77777777" w:rsidR="003E4164" w:rsidRPr="002C1D13" w:rsidRDefault="003E4164" w:rsidP="002C1D13">
      <w:pPr>
        <w:pStyle w:val="DecList"/>
      </w:pPr>
      <w:r w:rsidRPr="002C1D13">
        <w:rPr>
          <w:i/>
        </w:rPr>
        <w:t>Déclare</w:t>
      </w:r>
      <w:r w:rsidRPr="002C1D13">
        <w:t xml:space="preserve"> la requête irrecevable.</w:t>
      </w:r>
    </w:p>
    <w:p w14:paraId="477996AD" w14:textId="6A47FDEB" w:rsidR="00050A32" w:rsidRPr="002C1D13" w:rsidRDefault="00F40988" w:rsidP="002C1D13">
      <w:pPr>
        <w:pStyle w:val="JuParaLast"/>
        <w:rPr>
          <w:sz w:val="14"/>
        </w:rPr>
      </w:pPr>
      <w:r w:rsidRPr="002C1D13">
        <w:t xml:space="preserve">Fait en français puis communiqué par écrit le </w:t>
      </w:r>
      <w:r w:rsidR="003E4164" w:rsidRPr="002C1D13">
        <w:rPr>
          <w:noProof/>
        </w:rPr>
        <w:t>1</w:t>
      </w:r>
      <w:r w:rsidR="003E4164" w:rsidRPr="002C1D13">
        <w:rPr>
          <w:noProof/>
          <w:vertAlign w:val="superscript"/>
        </w:rPr>
        <w:t>er</w:t>
      </w:r>
      <w:r w:rsidR="003E4164" w:rsidRPr="002C1D13">
        <w:rPr>
          <w:noProof/>
        </w:rPr>
        <w:t xml:space="preserve"> décembre 2022</w:t>
      </w:r>
      <w:r w:rsidRPr="002C1D13">
        <w:t>.</w:t>
      </w:r>
    </w:p>
    <w:p w14:paraId="1E9655EC" w14:textId="297F2934" w:rsidR="00C64EBF" w:rsidRPr="002C1D13" w:rsidRDefault="001B2A94" w:rsidP="002C1D13">
      <w:pPr>
        <w:pStyle w:val="ECHRPlaceholder"/>
      </w:pPr>
      <w:r w:rsidRPr="002C1D13">
        <w:tab/>
      </w:r>
    </w:p>
    <w:p w14:paraId="13BEEE52" w14:textId="05CCDDB0" w:rsidR="003E4164" w:rsidRPr="002C1D13" w:rsidRDefault="00050A32" w:rsidP="002C1D13">
      <w:pPr>
        <w:pStyle w:val="JuSigned"/>
        <w:rPr>
          <w:noProof/>
        </w:rPr>
      </w:pPr>
      <w:r w:rsidRPr="002C1D13">
        <w:tab/>
      </w:r>
      <w:r w:rsidR="003E4164" w:rsidRPr="002C1D13">
        <w:rPr>
          <w:rFonts w:eastAsia="PMingLiU"/>
          <w:noProof/>
        </w:rPr>
        <w:t>Liv Tigerstedt</w:t>
      </w:r>
      <w:r w:rsidR="0091478F" w:rsidRPr="002C1D13">
        <w:tab/>
      </w:r>
      <w:r w:rsidR="003E4164" w:rsidRPr="002C1D13">
        <w:rPr>
          <w:noProof/>
        </w:rPr>
        <w:t>Péter Paczolay</w:t>
      </w:r>
      <w:r w:rsidR="0058193F" w:rsidRPr="002C1D13">
        <w:br/>
      </w:r>
      <w:r w:rsidR="0035621E" w:rsidRPr="002C1D13">
        <w:rPr>
          <w:iCs/>
        </w:rPr>
        <w:tab/>
      </w:r>
      <w:r w:rsidR="003E4164" w:rsidRPr="002C1D13">
        <w:rPr>
          <w:noProof/>
        </w:rPr>
        <w:t>Greffière adjointe</w:t>
      </w:r>
      <w:r w:rsidR="0091478F" w:rsidRPr="002C1D13">
        <w:tab/>
      </w:r>
      <w:r w:rsidR="003E4164" w:rsidRPr="002C1D13">
        <w:rPr>
          <w:noProof/>
        </w:rPr>
        <w:t>Président</w:t>
      </w:r>
      <w:r w:rsidR="003E4164" w:rsidRPr="002C1D13">
        <w:rPr>
          <w:noProof/>
        </w:rPr>
        <w:br w:type="page"/>
      </w:r>
    </w:p>
    <w:p w14:paraId="7126B140" w14:textId="31082565" w:rsidR="003E4164" w:rsidRPr="002C1D13" w:rsidRDefault="00E66BB9" w:rsidP="002C1D13">
      <w:pPr>
        <w:pStyle w:val="DecHTitle"/>
        <w:rPr>
          <w:rFonts w:ascii="Times New Roman" w:hAnsi="Times New Roman" w:cs="Times New Roman"/>
          <w:b/>
          <w:bCs/>
        </w:rPr>
      </w:pPr>
      <w:r w:rsidRPr="002C1D13">
        <w:rPr>
          <w:rFonts w:ascii="Times New Roman" w:eastAsia="Times New Roman" w:hAnsi="Times New Roman" w:cs="Times New Roman"/>
          <w:b/>
          <w:bCs/>
          <w:szCs w:val="28"/>
        </w:rPr>
        <w:lastRenderedPageBreak/>
        <w:br/>
      </w:r>
      <w:r w:rsidR="003E4164" w:rsidRPr="002C1D13">
        <w:rPr>
          <w:rFonts w:ascii="Times New Roman" w:eastAsia="Times New Roman" w:hAnsi="Times New Roman" w:cs="Times New Roman"/>
          <w:b/>
          <w:bCs/>
          <w:szCs w:val="28"/>
        </w:rPr>
        <w:t>ANNEXE</w:t>
      </w:r>
    </w:p>
    <w:p w14:paraId="7553FDFA" w14:textId="77777777" w:rsidR="00E66BB9" w:rsidRPr="002C1D13" w:rsidRDefault="00E66BB9" w:rsidP="002C1D13">
      <w:pPr>
        <w:pStyle w:val="JuPara"/>
      </w:pPr>
    </w:p>
    <w:tbl>
      <w:tblPr>
        <w:tblStyle w:val="ECHRListTable"/>
        <w:tblW w:w="5740" w:type="pct"/>
        <w:tblInd w:w="-572" w:type="dxa"/>
        <w:tblLook w:val="0420" w:firstRow="1" w:lastRow="0" w:firstColumn="0" w:lastColumn="0" w:noHBand="0" w:noVBand="1"/>
      </w:tblPr>
      <w:tblGrid>
        <w:gridCol w:w="471"/>
        <w:gridCol w:w="2649"/>
        <w:gridCol w:w="2411"/>
        <w:gridCol w:w="1351"/>
        <w:gridCol w:w="1554"/>
      </w:tblGrid>
      <w:tr w:rsidR="003E4164" w:rsidRPr="002C1D13" w14:paraId="5F66CEA3" w14:textId="77777777" w:rsidTr="00D8525D">
        <w:trPr>
          <w:cnfStyle w:val="100000000000" w:firstRow="1" w:lastRow="0" w:firstColumn="0" w:lastColumn="0" w:oddVBand="0" w:evenVBand="0" w:oddHBand="0" w:evenHBand="0" w:firstRowFirstColumn="0" w:firstRowLastColumn="0" w:lastRowFirstColumn="0" w:lastRowLastColumn="0"/>
        </w:trPr>
        <w:tc>
          <w:tcPr>
            <w:tcW w:w="279" w:type="pct"/>
            <w:vAlign w:val="center"/>
          </w:tcPr>
          <w:p w14:paraId="746AE86C" w14:textId="77777777" w:rsidR="003E4164" w:rsidRPr="002C1D13" w:rsidRDefault="003E4164" w:rsidP="002C1D13">
            <w:pPr>
              <w:jc w:val="center"/>
              <w:rPr>
                <w:rFonts w:eastAsia="Times New Roman"/>
              </w:rPr>
            </w:pPr>
            <w:r w:rsidRPr="002C1D13">
              <w:rPr>
                <w:rFonts w:eastAsia="Times New Roman"/>
              </w:rPr>
              <w:t>N</w:t>
            </w:r>
            <w:r w:rsidRPr="002C1D13">
              <w:rPr>
                <w:rFonts w:eastAsia="Times New Roman"/>
                <w:vertAlign w:val="superscript"/>
              </w:rPr>
              <w:t>o</w:t>
            </w:r>
          </w:p>
        </w:tc>
        <w:tc>
          <w:tcPr>
            <w:tcW w:w="1570" w:type="pct"/>
            <w:vAlign w:val="center"/>
          </w:tcPr>
          <w:p w14:paraId="446360F5" w14:textId="77777777" w:rsidR="003E4164" w:rsidRPr="002C1D13" w:rsidRDefault="003E4164" w:rsidP="002C1D13">
            <w:pPr>
              <w:jc w:val="center"/>
              <w:rPr>
                <w:rFonts w:eastAsia="Times New Roman"/>
              </w:rPr>
            </w:pPr>
            <w:r w:rsidRPr="002C1D13">
              <w:rPr>
                <w:rFonts w:eastAsia="Times New Roman"/>
              </w:rPr>
              <w:t>Prénom NOM</w:t>
            </w:r>
          </w:p>
        </w:tc>
        <w:tc>
          <w:tcPr>
            <w:tcW w:w="1429" w:type="pct"/>
            <w:vAlign w:val="center"/>
          </w:tcPr>
          <w:p w14:paraId="338B7C3C" w14:textId="77777777" w:rsidR="003E4164" w:rsidRPr="002C1D13" w:rsidRDefault="003E4164" w:rsidP="002C1D13">
            <w:pPr>
              <w:jc w:val="center"/>
              <w:rPr>
                <w:rFonts w:eastAsia="Times New Roman"/>
              </w:rPr>
            </w:pPr>
            <w:r w:rsidRPr="002C1D13">
              <w:rPr>
                <w:rFonts w:eastAsia="Times New Roman"/>
              </w:rPr>
              <w:t>Année de naissance</w:t>
            </w:r>
          </w:p>
        </w:tc>
        <w:tc>
          <w:tcPr>
            <w:tcW w:w="801" w:type="pct"/>
            <w:vAlign w:val="center"/>
          </w:tcPr>
          <w:p w14:paraId="0929CC7D" w14:textId="77777777" w:rsidR="003E4164" w:rsidRPr="002C1D13" w:rsidRDefault="003E4164" w:rsidP="002C1D13">
            <w:pPr>
              <w:jc w:val="center"/>
              <w:rPr>
                <w:rFonts w:eastAsia="Times New Roman"/>
              </w:rPr>
            </w:pPr>
            <w:r w:rsidRPr="002C1D13">
              <w:rPr>
                <w:rFonts w:eastAsia="Times New Roman"/>
              </w:rPr>
              <w:t>Nationalité</w:t>
            </w:r>
          </w:p>
        </w:tc>
        <w:tc>
          <w:tcPr>
            <w:tcW w:w="921" w:type="pct"/>
            <w:vAlign w:val="center"/>
          </w:tcPr>
          <w:p w14:paraId="23967DDA" w14:textId="77777777" w:rsidR="003E4164" w:rsidRPr="002C1D13" w:rsidRDefault="003E4164" w:rsidP="002C1D13">
            <w:pPr>
              <w:jc w:val="center"/>
              <w:rPr>
                <w:rFonts w:eastAsia="Times New Roman"/>
              </w:rPr>
            </w:pPr>
            <w:r w:rsidRPr="002C1D13">
              <w:rPr>
                <w:rFonts w:eastAsia="Times New Roman"/>
              </w:rPr>
              <w:t>Lieu de résidence</w:t>
            </w:r>
          </w:p>
        </w:tc>
      </w:tr>
      <w:tr w:rsidR="003E4164" w:rsidRPr="002C1D13" w14:paraId="01FE1669" w14:textId="77777777" w:rsidTr="00D8525D">
        <w:tc>
          <w:tcPr>
            <w:tcW w:w="279" w:type="pct"/>
          </w:tcPr>
          <w:p w14:paraId="06123722" w14:textId="77777777" w:rsidR="003E4164" w:rsidRPr="002C1D13" w:rsidRDefault="003E4164" w:rsidP="002C1D13">
            <w:pPr>
              <w:rPr>
                <w:rFonts w:eastAsia="Times New Roman"/>
              </w:rPr>
            </w:pPr>
            <w:r w:rsidRPr="002C1D13">
              <w:rPr>
                <w:rFonts w:eastAsia="Times New Roman"/>
              </w:rPr>
              <w:t>1.</w:t>
            </w:r>
          </w:p>
        </w:tc>
        <w:tc>
          <w:tcPr>
            <w:tcW w:w="1570" w:type="pct"/>
          </w:tcPr>
          <w:p w14:paraId="03D9C6C2" w14:textId="77777777" w:rsidR="003E4164" w:rsidRPr="002C1D13" w:rsidRDefault="003E4164" w:rsidP="002C1D13">
            <w:pPr>
              <w:rPr>
                <w:rFonts w:eastAsia="Times New Roman"/>
              </w:rPr>
            </w:pPr>
            <w:r w:rsidRPr="002C1D13">
              <w:rPr>
                <w:rFonts w:eastAsia="Times New Roman"/>
              </w:rPr>
              <w:t>Eugenio ZAPPACOSTA</w:t>
            </w:r>
          </w:p>
        </w:tc>
        <w:tc>
          <w:tcPr>
            <w:tcW w:w="1429" w:type="pct"/>
          </w:tcPr>
          <w:p w14:paraId="54AAA4D1" w14:textId="77777777" w:rsidR="003E4164" w:rsidRPr="002C1D13" w:rsidRDefault="003E4164" w:rsidP="002C1D13">
            <w:pPr>
              <w:jc w:val="center"/>
              <w:rPr>
                <w:rFonts w:eastAsia="Times New Roman"/>
              </w:rPr>
            </w:pPr>
            <w:r w:rsidRPr="002C1D13">
              <w:rPr>
                <w:rFonts w:eastAsia="Times New Roman"/>
              </w:rPr>
              <w:t>1964</w:t>
            </w:r>
          </w:p>
        </w:tc>
        <w:tc>
          <w:tcPr>
            <w:tcW w:w="801" w:type="pct"/>
          </w:tcPr>
          <w:p w14:paraId="3181C370" w14:textId="77777777" w:rsidR="003E4164" w:rsidRPr="002C1D13" w:rsidRDefault="003E4164" w:rsidP="002C1D13">
            <w:pPr>
              <w:jc w:val="center"/>
              <w:rPr>
                <w:rFonts w:eastAsia="Times New Roman"/>
              </w:rPr>
            </w:pPr>
            <w:proofErr w:type="gramStart"/>
            <w:r w:rsidRPr="002C1D13">
              <w:rPr>
                <w:rFonts w:eastAsia="Times New Roman"/>
              </w:rPr>
              <w:t>italienne</w:t>
            </w:r>
            <w:proofErr w:type="gramEnd"/>
          </w:p>
        </w:tc>
        <w:tc>
          <w:tcPr>
            <w:tcW w:w="921" w:type="pct"/>
          </w:tcPr>
          <w:p w14:paraId="5A336D89" w14:textId="77777777" w:rsidR="003E4164" w:rsidRPr="002C1D13" w:rsidRDefault="003E4164" w:rsidP="002C1D13">
            <w:pPr>
              <w:rPr>
                <w:rFonts w:eastAsia="Times New Roman"/>
              </w:rPr>
            </w:pPr>
            <w:proofErr w:type="spellStart"/>
            <w:r w:rsidRPr="002C1D13">
              <w:rPr>
                <w:rFonts w:eastAsia="Times New Roman"/>
              </w:rPr>
              <w:t>Giulianova</w:t>
            </w:r>
            <w:proofErr w:type="spellEnd"/>
          </w:p>
        </w:tc>
      </w:tr>
      <w:tr w:rsidR="003E4164" w:rsidRPr="002C1D13" w14:paraId="1620D72C" w14:textId="77777777" w:rsidTr="00D8525D">
        <w:tc>
          <w:tcPr>
            <w:tcW w:w="279" w:type="pct"/>
          </w:tcPr>
          <w:p w14:paraId="0BAE745E" w14:textId="77777777" w:rsidR="003E4164" w:rsidRPr="002C1D13" w:rsidRDefault="003E4164" w:rsidP="002C1D13">
            <w:pPr>
              <w:rPr>
                <w:rFonts w:eastAsia="Times New Roman"/>
              </w:rPr>
            </w:pPr>
            <w:r w:rsidRPr="002C1D13">
              <w:rPr>
                <w:rFonts w:eastAsia="Times New Roman"/>
              </w:rPr>
              <w:t>2.</w:t>
            </w:r>
          </w:p>
        </w:tc>
        <w:tc>
          <w:tcPr>
            <w:tcW w:w="1570" w:type="pct"/>
          </w:tcPr>
          <w:p w14:paraId="3EB2F2CC" w14:textId="77777777" w:rsidR="003E4164" w:rsidRPr="002C1D13" w:rsidRDefault="003E4164" w:rsidP="002C1D13">
            <w:pPr>
              <w:rPr>
                <w:rFonts w:eastAsia="Times New Roman"/>
              </w:rPr>
            </w:pPr>
            <w:r w:rsidRPr="002C1D13">
              <w:rPr>
                <w:rFonts w:eastAsia="Times New Roman"/>
              </w:rPr>
              <w:t>Salvatore GIORDANO</w:t>
            </w:r>
          </w:p>
        </w:tc>
        <w:tc>
          <w:tcPr>
            <w:tcW w:w="1429" w:type="pct"/>
          </w:tcPr>
          <w:p w14:paraId="721952DD" w14:textId="77777777" w:rsidR="003E4164" w:rsidRPr="002C1D13" w:rsidRDefault="003E4164" w:rsidP="002C1D13">
            <w:pPr>
              <w:jc w:val="center"/>
              <w:rPr>
                <w:rFonts w:eastAsia="Times New Roman"/>
              </w:rPr>
            </w:pPr>
            <w:r w:rsidRPr="002C1D13">
              <w:rPr>
                <w:rFonts w:eastAsia="Times New Roman"/>
              </w:rPr>
              <w:t>1958</w:t>
            </w:r>
          </w:p>
        </w:tc>
        <w:tc>
          <w:tcPr>
            <w:tcW w:w="801" w:type="pct"/>
          </w:tcPr>
          <w:p w14:paraId="508CE63D" w14:textId="77777777" w:rsidR="003E4164" w:rsidRPr="002C1D13" w:rsidRDefault="003E4164" w:rsidP="002C1D13">
            <w:pPr>
              <w:jc w:val="center"/>
              <w:rPr>
                <w:rFonts w:eastAsia="Times New Roman"/>
              </w:rPr>
            </w:pPr>
            <w:proofErr w:type="gramStart"/>
            <w:r w:rsidRPr="002C1D13">
              <w:rPr>
                <w:rFonts w:eastAsia="Times New Roman"/>
              </w:rPr>
              <w:t>italienne</w:t>
            </w:r>
            <w:proofErr w:type="gramEnd"/>
          </w:p>
        </w:tc>
        <w:tc>
          <w:tcPr>
            <w:tcW w:w="921" w:type="pct"/>
          </w:tcPr>
          <w:p w14:paraId="48699909" w14:textId="77777777" w:rsidR="003E4164" w:rsidRPr="002C1D13" w:rsidRDefault="003E4164" w:rsidP="002C1D13">
            <w:pPr>
              <w:rPr>
                <w:rFonts w:eastAsia="Times New Roman"/>
              </w:rPr>
            </w:pPr>
            <w:r w:rsidRPr="002C1D13">
              <w:rPr>
                <w:rFonts w:eastAsia="Times New Roman"/>
              </w:rPr>
              <w:t>Rome</w:t>
            </w:r>
          </w:p>
        </w:tc>
      </w:tr>
      <w:tr w:rsidR="003E4164" w:rsidRPr="002C1D13" w14:paraId="61743206" w14:textId="77777777" w:rsidTr="00D8525D">
        <w:tc>
          <w:tcPr>
            <w:tcW w:w="279" w:type="pct"/>
          </w:tcPr>
          <w:p w14:paraId="04EB71DA" w14:textId="77777777" w:rsidR="003E4164" w:rsidRPr="002C1D13" w:rsidRDefault="003E4164" w:rsidP="002C1D13">
            <w:pPr>
              <w:rPr>
                <w:rFonts w:eastAsia="Times New Roman"/>
              </w:rPr>
            </w:pPr>
            <w:r w:rsidRPr="002C1D13">
              <w:rPr>
                <w:rFonts w:eastAsia="Times New Roman"/>
              </w:rPr>
              <w:t>3.</w:t>
            </w:r>
          </w:p>
        </w:tc>
        <w:tc>
          <w:tcPr>
            <w:tcW w:w="1570" w:type="pct"/>
          </w:tcPr>
          <w:p w14:paraId="577B7AE1" w14:textId="77777777" w:rsidR="003E4164" w:rsidRPr="002C1D13" w:rsidRDefault="003E4164" w:rsidP="002C1D13">
            <w:pPr>
              <w:rPr>
                <w:rFonts w:eastAsia="Times New Roman"/>
              </w:rPr>
            </w:pPr>
            <w:r w:rsidRPr="002C1D13">
              <w:rPr>
                <w:rFonts w:eastAsia="Times New Roman"/>
              </w:rPr>
              <w:t>Francesco PEPE</w:t>
            </w:r>
          </w:p>
        </w:tc>
        <w:tc>
          <w:tcPr>
            <w:tcW w:w="1429" w:type="pct"/>
          </w:tcPr>
          <w:p w14:paraId="3725FCE7" w14:textId="77777777" w:rsidR="003E4164" w:rsidRPr="002C1D13" w:rsidRDefault="003E4164" w:rsidP="002C1D13">
            <w:pPr>
              <w:jc w:val="center"/>
              <w:rPr>
                <w:rFonts w:eastAsia="Times New Roman"/>
              </w:rPr>
            </w:pPr>
            <w:r w:rsidRPr="002C1D13">
              <w:rPr>
                <w:rFonts w:eastAsia="Times New Roman"/>
              </w:rPr>
              <w:t>1961</w:t>
            </w:r>
          </w:p>
        </w:tc>
        <w:tc>
          <w:tcPr>
            <w:tcW w:w="801" w:type="pct"/>
          </w:tcPr>
          <w:p w14:paraId="47640ABA" w14:textId="77777777" w:rsidR="003E4164" w:rsidRPr="002C1D13" w:rsidRDefault="003E4164" w:rsidP="002C1D13">
            <w:pPr>
              <w:jc w:val="center"/>
              <w:rPr>
                <w:rFonts w:eastAsia="Times New Roman"/>
              </w:rPr>
            </w:pPr>
            <w:proofErr w:type="gramStart"/>
            <w:r w:rsidRPr="002C1D13">
              <w:rPr>
                <w:rFonts w:eastAsia="Times New Roman"/>
              </w:rPr>
              <w:t>italienne</w:t>
            </w:r>
            <w:proofErr w:type="gramEnd"/>
          </w:p>
        </w:tc>
        <w:tc>
          <w:tcPr>
            <w:tcW w:w="921" w:type="pct"/>
          </w:tcPr>
          <w:p w14:paraId="63FC4F1F" w14:textId="77777777" w:rsidR="003E4164" w:rsidRPr="002C1D13" w:rsidRDefault="003E4164" w:rsidP="002C1D13">
            <w:pPr>
              <w:rPr>
                <w:rFonts w:eastAsia="Times New Roman"/>
              </w:rPr>
            </w:pPr>
            <w:r w:rsidRPr="002C1D13">
              <w:rPr>
                <w:rFonts w:eastAsia="Times New Roman"/>
              </w:rPr>
              <w:t>Rome</w:t>
            </w:r>
          </w:p>
        </w:tc>
      </w:tr>
    </w:tbl>
    <w:p w14:paraId="182CAB66" w14:textId="77777777" w:rsidR="00A1102F" w:rsidRPr="002C1D13" w:rsidRDefault="00A1102F" w:rsidP="002C1D13">
      <w:pPr>
        <w:pStyle w:val="JuPara"/>
      </w:pPr>
    </w:p>
    <w:sectPr w:rsidR="00A1102F" w:rsidRPr="002C1D13" w:rsidSect="00E66BB9">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2274" w:right="2274" w:bottom="2127"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7F88E" w14:textId="77777777" w:rsidR="009A1E7C" w:rsidRPr="003E4164" w:rsidRDefault="009A1E7C" w:rsidP="006544C4">
      <w:r w:rsidRPr="003E4164">
        <w:separator/>
      </w:r>
    </w:p>
  </w:endnote>
  <w:endnote w:type="continuationSeparator" w:id="0">
    <w:p w14:paraId="7D9A1DBF" w14:textId="77777777" w:rsidR="009A1E7C" w:rsidRPr="003E4164" w:rsidRDefault="009A1E7C" w:rsidP="006544C4">
      <w:r w:rsidRPr="003E41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8B255" w14:textId="27295A46" w:rsidR="00AF7102" w:rsidRPr="003E4164" w:rsidRDefault="003E4164"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6865" w14:textId="20348691" w:rsidR="00AF7102" w:rsidRPr="003E4164" w:rsidRDefault="003E4164"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451D" w14:textId="341F3DEA" w:rsidR="003E4164" w:rsidRPr="00150BFA" w:rsidRDefault="003E4164" w:rsidP="0020718E">
    <w:pPr>
      <w:jc w:val="center"/>
    </w:pPr>
    <w:r>
      <w:rPr>
        <w:noProof/>
        <w:lang w:val="en-US" w:eastAsia="ja-JP"/>
      </w:rPr>
      <w:drawing>
        <wp:inline distT="0" distB="0" distL="0" distR="0" wp14:anchorId="2EE0990E" wp14:editId="795C799C">
          <wp:extent cx="771525" cy="619125"/>
          <wp:effectExtent l="0" t="0" r="9525" b="9525"/>
          <wp:docPr id="24" name="Picture 2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5987" w14:textId="77777777" w:rsidR="009A1E7C" w:rsidRPr="003E4164" w:rsidRDefault="009A1E7C" w:rsidP="006544C4">
      <w:r w:rsidRPr="003E4164">
        <w:separator/>
      </w:r>
    </w:p>
  </w:footnote>
  <w:footnote w:type="continuationSeparator" w:id="0">
    <w:p w14:paraId="7F9B407B" w14:textId="77777777" w:rsidR="009A1E7C" w:rsidRPr="003E4164" w:rsidRDefault="009A1E7C" w:rsidP="006544C4">
      <w:r w:rsidRPr="003E416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536D" w14:textId="37A534D1" w:rsidR="00112D62" w:rsidRPr="003E4164" w:rsidRDefault="00334EC5" w:rsidP="003312A3">
    <w:pPr>
      <w:pStyle w:val="JuHeader"/>
    </w:pPr>
    <w:r w:rsidRPr="003E4164">
      <w:t xml:space="preserve">DÉCISION </w:t>
    </w:r>
    <w:r w:rsidR="003E4164">
      <w:t>ZAPPACOSTA ET AUTRES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81593" w14:textId="2C051E9E" w:rsidR="00112D62" w:rsidRPr="003E4164" w:rsidRDefault="00334EC5" w:rsidP="006544C4">
    <w:pPr>
      <w:pStyle w:val="JuHeader"/>
    </w:pPr>
    <w:r w:rsidRPr="003E4164">
      <w:t xml:space="preserve">DÉCISION </w:t>
    </w:r>
    <w:r w:rsidR="003E4164">
      <w:t>ZAPPACOSTA ET AUTRES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C939" w14:textId="113780E1" w:rsidR="003E4164" w:rsidRPr="00A45145" w:rsidRDefault="003E4164" w:rsidP="00A45145">
    <w:pPr>
      <w:jc w:val="center"/>
    </w:pPr>
    <w:r>
      <w:rPr>
        <w:noProof/>
        <w:lang w:val="en-US" w:eastAsia="ja-JP"/>
      </w:rPr>
      <w:drawing>
        <wp:inline distT="0" distB="0" distL="0" distR="0" wp14:anchorId="56B77E76" wp14:editId="587B6AE1">
          <wp:extent cx="2962275" cy="1219200"/>
          <wp:effectExtent l="0" t="0" r="9525" b="0"/>
          <wp:docPr id="23" name="Picture 2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CE7EFD8" w14:textId="11C016CD" w:rsidR="00112D62" w:rsidRPr="003E4164" w:rsidRDefault="009A1E7C"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1"/>
  </w:num>
  <w:num w:numId="3">
    <w:abstractNumId w:val="10"/>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4"/>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PAR VOIE ÈLECTRONIQUE UNIQUEMENT"/>
    <w:docVar w:name="L4_1Annex" w:val="0"/>
    <w:docVar w:name="L4_1Anonymity" w:val="0"/>
    <w:docVar w:name="NBEMMDOC" w:val="0"/>
    <w:docVar w:name="Plural" w:val="3"/>
    <w:docVar w:name="SignForeName" w:val="0"/>
    <w:docVar w:name="SndCaseNumber" w:val="Error!Nodocumentvariablesupplied."/>
  </w:docVars>
  <w:rsids>
    <w:rsidRoot w:val="003E4164"/>
    <w:rsid w:val="000041F8"/>
    <w:rsid w:val="000042A8"/>
    <w:rsid w:val="00004308"/>
    <w:rsid w:val="00005BF0"/>
    <w:rsid w:val="00007154"/>
    <w:rsid w:val="0001025C"/>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54939"/>
    <w:rsid w:val="00162A12"/>
    <w:rsid w:val="001641A2"/>
    <w:rsid w:val="00166234"/>
    <w:rsid w:val="00166530"/>
    <w:rsid w:val="0016678F"/>
    <w:rsid w:val="001832BD"/>
    <w:rsid w:val="001943B5"/>
    <w:rsid w:val="00195134"/>
    <w:rsid w:val="001A145B"/>
    <w:rsid w:val="001A674C"/>
    <w:rsid w:val="001B2A94"/>
    <w:rsid w:val="001B3B24"/>
    <w:rsid w:val="001C0F98"/>
    <w:rsid w:val="001C2A42"/>
    <w:rsid w:val="001D4B94"/>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CA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9729E"/>
    <w:rsid w:val="002A01CC"/>
    <w:rsid w:val="002A61B1"/>
    <w:rsid w:val="002A663C"/>
    <w:rsid w:val="002B444B"/>
    <w:rsid w:val="002B5887"/>
    <w:rsid w:val="002C0E27"/>
    <w:rsid w:val="002C1D13"/>
    <w:rsid w:val="002C3040"/>
    <w:rsid w:val="002D022D"/>
    <w:rsid w:val="002D24BB"/>
    <w:rsid w:val="002D609F"/>
    <w:rsid w:val="002F2AF7"/>
    <w:rsid w:val="002F7E1C"/>
    <w:rsid w:val="00301A75"/>
    <w:rsid w:val="00302F70"/>
    <w:rsid w:val="0030336F"/>
    <w:rsid w:val="0030375E"/>
    <w:rsid w:val="00312A30"/>
    <w:rsid w:val="00320F72"/>
    <w:rsid w:val="00323BEC"/>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4164"/>
    <w:rsid w:val="003E6D80"/>
    <w:rsid w:val="003E747B"/>
    <w:rsid w:val="003F05FA"/>
    <w:rsid w:val="003F244A"/>
    <w:rsid w:val="003F30B8"/>
    <w:rsid w:val="003F4C45"/>
    <w:rsid w:val="003F5F7B"/>
    <w:rsid w:val="003F7D64"/>
    <w:rsid w:val="0040093C"/>
    <w:rsid w:val="004047FE"/>
    <w:rsid w:val="00414300"/>
    <w:rsid w:val="00425C67"/>
    <w:rsid w:val="00427E7A"/>
    <w:rsid w:val="00436C49"/>
    <w:rsid w:val="00445366"/>
    <w:rsid w:val="00447F5B"/>
    <w:rsid w:val="00461DB0"/>
    <w:rsid w:val="00463926"/>
    <w:rsid w:val="00464C9A"/>
    <w:rsid w:val="00474F3D"/>
    <w:rsid w:val="00474FDF"/>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0C6F"/>
    <w:rsid w:val="00562781"/>
    <w:rsid w:val="0057271C"/>
    <w:rsid w:val="00572845"/>
    <w:rsid w:val="0058193F"/>
    <w:rsid w:val="00592772"/>
    <w:rsid w:val="0059574A"/>
    <w:rsid w:val="005A1B9B"/>
    <w:rsid w:val="005A6751"/>
    <w:rsid w:val="005B092E"/>
    <w:rsid w:val="005B152C"/>
    <w:rsid w:val="005B1EE0"/>
    <w:rsid w:val="005B284C"/>
    <w:rsid w:val="005B2B24"/>
    <w:rsid w:val="005B4425"/>
    <w:rsid w:val="005B4B94"/>
    <w:rsid w:val="005C3EE8"/>
    <w:rsid w:val="005D34F9"/>
    <w:rsid w:val="005D4190"/>
    <w:rsid w:val="005D67A3"/>
    <w:rsid w:val="005E2988"/>
    <w:rsid w:val="005E3085"/>
    <w:rsid w:val="005F51E1"/>
    <w:rsid w:val="005F675D"/>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1796B"/>
    <w:rsid w:val="00723580"/>
    <w:rsid w:val="00723755"/>
    <w:rsid w:val="0073136C"/>
    <w:rsid w:val="00731F0F"/>
    <w:rsid w:val="00733250"/>
    <w:rsid w:val="00741404"/>
    <w:rsid w:val="007449E5"/>
    <w:rsid w:val="00745514"/>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D7219"/>
    <w:rsid w:val="007E21B2"/>
    <w:rsid w:val="007E2C4E"/>
    <w:rsid w:val="007E3991"/>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07B5"/>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873F6"/>
    <w:rsid w:val="009A1E7C"/>
    <w:rsid w:val="009B1B5F"/>
    <w:rsid w:val="009B6673"/>
    <w:rsid w:val="009C191B"/>
    <w:rsid w:val="009C2BD6"/>
    <w:rsid w:val="009E1F32"/>
    <w:rsid w:val="009E776C"/>
    <w:rsid w:val="009F1D6B"/>
    <w:rsid w:val="00A1102F"/>
    <w:rsid w:val="00A1726E"/>
    <w:rsid w:val="00A204CF"/>
    <w:rsid w:val="00A23D49"/>
    <w:rsid w:val="00A27004"/>
    <w:rsid w:val="00A30C29"/>
    <w:rsid w:val="00A34DD6"/>
    <w:rsid w:val="00A36819"/>
    <w:rsid w:val="00A36989"/>
    <w:rsid w:val="00A43628"/>
    <w:rsid w:val="00A51E36"/>
    <w:rsid w:val="00A54192"/>
    <w:rsid w:val="00A55CE9"/>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64EBF"/>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0EB3"/>
    <w:rsid w:val="00D91EA0"/>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66BB9"/>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45C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8BC"/>
    <w:rsid w:val="00F56A6F"/>
    <w:rsid w:val="00F5709C"/>
    <w:rsid w:val="00F64EF1"/>
    <w:rsid w:val="00F8765F"/>
    <w:rsid w:val="00F90767"/>
    <w:rsid w:val="00F9130D"/>
    <w:rsid w:val="00FA685B"/>
    <w:rsid w:val="00FB0C01"/>
    <w:rsid w:val="00FB64E0"/>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B6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2C1D13"/>
    <w:rPr>
      <w:sz w:val="24"/>
      <w:szCs w:val="24"/>
      <w:lang w:val="fr-FR"/>
    </w:rPr>
  </w:style>
  <w:style w:type="paragraph" w:styleId="Titolo1">
    <w:name w:val="heading 1"/>
    <w:basedOn w:val="Normale"/>
    <w:next w:val="Normale"/>
    <w:link w:val="Titolo1Carattere"/>
    <w:uiPriority w:val="98"/>
    <w:semiHidden/>
    <w:rsid w:val="002C1D13"/>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C1D13"/>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C1D13"/>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C1D13"/>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C1D13"/>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C1D1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C1D13"/>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C1D13"/>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C1D13"/>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2C1D13"/>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C1D13"/>
    <w:rPr>
      <w:rFonts w:ascii="Tahoma" w:hAnsi="Tahoma" w:cs="Tahoma"/>
      <w:sz w:val="16"/>
      <w:szCs w:val="16"/>
      <w:lang w:val="fr-FR"/>
    </w:rPr>
  </w:style>
  <w:style w:type="character" w:styleId="Titolodellibro">
    <w:name w:val="Book Title"/>
    <w:uiPriority w:val="98"/>
    <w:semiHidden/>
    <w:qFormat/>
    <w:rsid w:val="002C1D13"/>
    <w:rPr>
      <w:i/>
      <w:iCs/>
      <w:smallCaps/>
      <w:spacing w:val="5"/>
    </w:rPr>
  </w:style>
  <w:style w:type="paragraph" w:customStyle="1" w:styleId="JuHeader">
    <w:name w:val="Ju_Header"/>
    <w:aliases w:val="_Header"/>
    <w:basedOn w:val="Intestazione"/>
    <w:uiPriority w:val="29"/>
    <w:qFormat/>
    <w:rsid w:val="002C1D13"/>
    <w:pPr>
      <w:tabs>
        <w:tab w:val="clear" w:pos="4536"/>
        <w:tab w:val="clear" w:pos="9072"/>
      </w:tabs>
      <w:jc w:val="center"/>
    </w:pPr>
    <w:rPr>
      <w:sz w:val="18"/>
    </w:rPr>
  </w:style>
  <w:style w:type="paragraph" w:customStyle="1" w:styleId="NormalJustified">
    <w:name w:val="Normal_Justified"/>
    <w:basedOn w:val="Normale"/>
    <w:semiHidden/>
    <w:rsid w:val="002C1D13"/>
    <w:pPr>
      <w:jc w:val="both"/>
    </w:pPr>
  </w:style>
  <w:style w:type="character" w:styleId="Enfasigrassetto">
    <w:name w:val="Strong"/>
    <w:uiPriority w:val="98"/>
    <w:semiHidden/>
    <w:qFormat/>
    <w:rsid w:val="002C1D13"/>
    <w:rPr>
      <w:b/>
      <w:bCs/>
    </w:rPr>
  </w:style>
  <w:style w:type="paragraph" w:styleId="Nessunaspaziatura">
    <w:name w:val="No Spacing"/>
    <w:basedOn w:val="Normale"/>
    <w:link w:val="NessunaspaziaturaCarattere"/>
    <w:uiPriority w:val="98"/>
    <w:semiHidden/>
    <w:qFormat/>
    <w:rsid w:val="002C1D13"/>
  </w:style>
  <w:style w:type="character" w:customStyle="1" w:styleId="NessunaspaziaturaCarattere">
    <w:name w:val="Nessuna spaziatura Carattere"/>
    <w:basedOn w:val="Carpredefinitoparagrafo"/>
    <w:link w:val="Nessunaspaziatura"/>
    <w:uiPriority w:val="98"/>
    <w:semiHidden/>
    <w:rsid w:val="002C1D13"/>
    <w:rPr>
      <w:sz w:val="24"/>
      <w:szCs w:val="24"/>
      <w:lang w:val="fr-FR"/>
    </w:rPr>
  </w:style>
  <w:style w:type="paragraph" w:customStyle="1" w:styleId="ECHRBullet1">
    <w:name w:val="ECHR_Bullet_1"/>
    <w:aliases w:val="_Bul_1"/>
    <w:basedOn w:val="NormalJustified"/>
    <w:uiPriority w:val="23"/>
    <w:semiHidden/>
    <w:qFormat/>
    <w:rsid w:val="002C1D13"/>
    <w:pPr>
      <w:numPr>
        <w:numId w:val="15"/>
      </w:numPr>
      <w:spacing w:before="60" w:after="60"/>
    </w:pPr>
  </w:style>
  <w:style w:type="paragraph" w:customStyle="1" w:styleId="JuQuot">
    <w:name w:val="Ju_Quot"/>
    <w:aliases w:val="_Quote"/>
    <w:basedOn w:val="NormalJustified"/>
    <w:uiPriority w:val="20"/>
    <w:qFormat/>
    <w:rsid w:val="002C1D13"/>
    <w:pPr>
      <w:spacing w:before="120" w:after="120"/>
      <w:ind w:left="425" w:firstLine="142"/>
    </w:pPr>
    <w:rPr>
      <w:sz w:val="20"/>
    </w:rPr>
  </w:style>
  <w:style w:type="paragraph" w:customStyle="1" w:styleId="JuList">
    <w:name w:val="Ju_List"/>
    <w:aliases w:val="_List_1"/>
    <w:basedOn w:val="NormalJustified"/>
    <w:uiPriority w:val="23"/>
    <w:qFormat/>
    <w:rsid w:val="002C1D13"/>
    <w:pPr>
      <w:numPr>
        <w:numId w:val="16"/>
      </w:numPr>
      <w:spacing w:before="280" w:after="60"/>
    </w:pPr>
  </w:style>
  <w:style w:type="paragraph" w:customStyle="1" w:styleId="JuLista">
    <w:name w:val="Ju_List_a"/>
    <w:aliases w:val="_List_2"/>
    <w:basedOn w:val="NormalJustified"/>
    <w:uiPriority w:val="23"/>
    <w:rsid w:val="002C1D13"/>
    <w:pPr>
      <w:numPr>
        <w:ilvl w:val="1"/>
        <w:numId w:val="16"/>
      </w:numPr>
    </w:pPr>
  </w:style>
  <w:style w:type="paragraph" w:customStyle="1" w:styleId="JuListi">
    <w:name w:val="Ju_List_i"/>
    <w:aliases w:val="_List_3"/>
    <w:basedOn w:val="NormalJustified"/>
    <w:uiPriority w:val="23"/>
    <w:rsid w:val="002C1D13"/>
    <w:pPr>
      <w:numPr>
        <w:ilvl w:val="2"/>
        <w:numId w:val="16"/>
      </w:numPr>
    </w:pPr>
  </w:style>
  <w:style w:type="paragraph" w:customStyle="1" w:styleId="ECHRCoverTitle4">
    <w:name w:val="ECHR_Cover_Title_4"/>
    <w:aliases w:val="_Title_4"/>
    <w:basedOn w:val="JuPara"/>
    <w:next w:val="JuPara"/>
    <w:uiPriority w:val="38"/>
    <w:qFormat/>
    <w:rsid w:val="002C1D13"/>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2C1D13"/>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2C1D13"/>
    <w:pPr>
      <w:numPr>
        <w:numId w:val="15"/>
      </w:numPr>
    </w:pPr>
  </w:style>
  <w:style w:type="numbering" w:customStyle="1" w:styleId="ECHRA1StyleList">
    <w:name w:val="ECHR_A1_Style_List"/>
    <w:basedOn w:val="Nessunelenco"/>
    <w:uiPriority w:val="99"/>
    <w:rsid w:val="002C1D13"/>
    <w:pPr>
      <w:numPr>
        <w:numId w:val="16"/>
      </w:numPr>
    </w:pPr>
  </w:style>
  <w:style w:type="paragraph" w:customStyle="1" w:styleId="JuHHead">
    <w:name w:val="Ju_H_Head"/>
    <w:aliases w:val="_Head_1"/>
    <w:basedOn w:val="Titolo1"/>
    <w:next w:val="JuPara"/>
    <w:uiPriority w:val="17"/>
    <w:qFormat/>
    <w:rsid w:val="002C1D13"/>
    <w:pPr>
      <w:keepNext/>
      <w:keepLines/>
      <w:numPr>
        <w:numId w:val="14"/>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2C1D13"/>
    <w:pPr>
      <w:numPr>
        <w:numId w:val="17"/>
      </w:numPr>
    </w:pPr>
  </w:style>
  <w:style w:type="paragraph" w:styleId="Titolo">
    <w:name w:val="Title"/>
    <w:basedOn w:val="Normale"/>
    <w:next w:val="Normale"/>
    <w:link w:val="TitoloCarattere"/>
    <w:uiPriority w:val="98"/>
    <w:semiHidden/>
    <w:qFormat/>
    <w:rsid w:val="002C1D1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C1D13"/>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2C1D1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aliases w:val="_Case_Name"/>
    <w:basedOn w:val="NormalJustified"/>
    <w:next w:val="JuPara"/>
    <w:uiPriority w:val="32"/>
    <w:rsid w:val="002C1D13"/>
    <w:pPr>
      <w:ind w:firstLine="284"/>
    </w:pPr>
    <w:rPr>
      <w:b/>
    </w:rPr>
  </w:style>
  <w:style w:type="paragraph" w:customStyle="1" w:styleId="JuCourt">
    <w:name w:val="Ju_Court"/>
    <w:aliases w:val="_Court_Names"/>
    <w:basedOn w:val="Normale"/>
    <w:next w:val="Normale"/>
    <w:uiPriority w:val="32"/>
    <w:qFormat/>
    <w:rsid w:val="002C1D13"/>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2C1D13"/>
    <w:pPr>
      <w:tabs>
        <w:tab w:val="center" w:pos="6407"/>
      </w:tabs>
      <w:spacing w:before="720"/>
      <w:jc w:val="right"/>
    </w:pPr>
  </w:style>
  <w:style w:type="paragraph" w:customStyle="1" w:styleId="JuHIRoman">
    <w:name w:val="Ju_H_I_Roman"/>
    <w:aliases w:val="_Head_2"/>
    <w:basedOn w:val="Titolo2"/>
    <w:next w:val="JuPara"/>
    <w:uiPriority w:val="17"/>
    <w:qFormat/>
    <w:rsid w:val="002C1D13"/>
    <w:pPr>
      <w:keepNext/>
      <w:keepLines/>
      <w:numPr>
        <w:ilvl w:val="1"/>
        <w:numId w:val="1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2C1D13"/>
    <w:pPr>
      <w:keepNext/>
      <w:keepLines/>
      <w:numPr>
        <w:ilvl w:val="2"/>
        <w:numId w:val="14"/>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2C1D13"/>
    <w:pPr>
      <w:keepNext/>
      <w:keepLines/>
      <w:numPr>
        <w:ilvl w:val="3"/>
        <w:numId w:val="14"/>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2C1D13"/>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C1D13"/>
    <w:rPr>
      <w:sz w:val="24"/>
      <w:szCs w:val="24"/>
      <w:lang w:val="fr-FR"/>
    </w:rPr>
  </w:style>
  <w:style w:type="character" w:customStyle="1" w:styleId="Titolo1Carattere">
    <w:name w:val="Titolo 1 Carattere"/>
    <w:basedOn w:val="Carpredefinitoparagrafo"/>
    <w:link w:val="Titolo1"/>
    <w:uiPriority w:val="98"/>
    <w:semiHidden/>
    <w:rsid w:val="002C1D13"/>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2C1D13"/>
    <w:pPr>
      <w:keepNext/>
      <w:keepLines/>
      <w:numPr>
        <w:ilvl w:val="4"/>
        <w:numId w:val="14"/>
      </w:numPr>
      <w:spacing w:before="100" w:beforeAutospacing="1" w:after="120"/>
      <w:jc w:val="both"/>
    </w:pPr>
    <w:rPr>
      <w:color w:val="auto"/>
      <w:sz w:val="20"/>
    </w:rPr>
  </w:style>
  <w:style w:type="paragraph" w:customStyle="1" w:styleId="JuHi">
    <w:name w:val="Ju_H_i"/>
    <w:aliases w:val="_Head_6"/>
    <w:basedOn w:val="Titolo6"/>
    <w:next w:val="JuPara"/>
    <w:uiPriority w:val="17"/>
    <w:rsid w:val="002C1D13"/>
    <w:pPr>
      <w:keepNext/>
      <w:keepLines/>
      <w:numPr>
        <w:ilvl w:val="5"/>
        <w:numId w:val="14"/>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2C1D13"/>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2C1D13"/>
    <w:pPr>
      <w:keepNext/>
      <w:keepLines/>
      <w:numPr>
        <w:ilvl w:val="6"/>
        <w:numId w:val="14"/>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2C1D13"/>
    <w:pPr>
      <w:keepNext/>
      <w:keepLines/>
      <w:numPr>
        <w:ilvl w:val="7"/>
        <w:numId w:val="14"/>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2C1D13"/>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2C1D13"/>
    <w:pPr>
      <w:keepNext/>
      <w:keepLines/>
      <w:spacing w:before="240" w:after="240"/>
      <w:ind w:firstLine="284"/>
    </w:pPr>
  </w:style>
  <w:style w:type="character" w:customStyle="1" w:styleId="JuITMark">
    <w:name w:val="Ju_ITMark"/>
    <w:aliases w:val="_ITMark"/>
    <w:basedOn w:val="Carpredefinitoparagrafo"/>
    <w:uiPriority w:val="54"/>
    <w:qFormat/>
    <w:rsid w:val="002C1D13"/>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2C1D13"/>
    <w:rPr>
      <w:rFonts w:asciiTheme="majorHAnsi" w:eastAsiaTheme="majorEastAsia" w:hAnsiTheme="majorHAnsi" w:cstheme="majorBidi"/>
      <w:b/>
      <w:bCs/>
      <w:i/>
      <w:iCs/>
      <w:color w:val="777777"/>
      <w:lang w:val="fr-FR"/>
    </w:rPr>
  </w:style>
  <w:style w:type="paragraph" w:customStyle="1" w:styleId="JuJudges">
    <w:name w:val="Ju_Judges"/>
    <w:aliases w:val="_Judges"/>
    <w:basedOn w:val="Normale"/>
    <w:uiPriority w:val="32"/>
    <w:qFormat/>
    <w:rsid w:val="002C1D13"/>
    <w:pPr>
      <w:tabs>
        <w:tab w:val="left" w:pos="567"/>
        <w:tab w:val="left" w:pos="1134"/>
      </w:tabs>
    </w:pPr>
  </w:style>
  <w:style w:type="character" w:customStyle="1" w:styleId="Titolo5Carattere">
    <w:name w:val="Titolo 5 Carattere"/>
    <w:basedOn w:val="Carpredefinitoparagrafo"/>
    <w:link w:val="Titolo5"/>
    <w:uiPriority w:val="98"/>
    <w:semiHidden/>
    <w:rsid w:val="002C1D13"/>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2C1D13"/>
    <w:rPr>
      <w:caps w:val="0"/>
      <w:smallCaps/>
    </w:rPr>
  </w:style>
  <w:style w:type="character" w:styleId="Enfasidelicata">
    <w:name w:val="Subtle Emphasis"/>
    <w:uiPriority w:val="98"/>
    <w:semiHidden/>
    <w:qFormat/>
    <w:rsid w:val="002C1D13"/>
    <w:rPr>
      <w:i/>
      <w:iCs/>
    </w:rPr>
  </w:style>
  <w:style w:type="table" w:customStyle="1" w:styleId="ECHRTable">
    <w:name w:val="ECHR_Table"/>
    <w:basedOn w:val="Tabellanormale"/>
    <w:rsid w:val="002C1D1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2C1D1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2C1D13"/>
    <w:pPr>
      <w:keepNext/>
      <w:keepLines/>
      <w:spacing w:after="280"/>
      <w:ind w:firstLine="0"/>
      <w:jc w:val="center"/>
    </w:pPr>
    <w:rPr>
      <w:rFonts w:asciiTheme="majorHAnsi" w:hAnsiTheme="majorHAnsi"/>
    </w:rPr>
  </w:style>
  <w:style w:type="character" w:styleId="Enfasicorsivo">
    <w:name w:val="Emphasis"/>
    <w:uiPriority w:val="98"/>
    <w:semiHidden/>
    <w:qFormat/>
    <w:rsid w:val="002C1D13"/>
    <w:rPr>
      <w:b/>
      <w:bCs/>
      <w:i/>
      <w:iCs/>
      <w:spacing w:val="10"/>
      <w:bdr w:val="none" w:sz="0" w:space="0" w:color="auto"/>
      <w:shd w:val="clear" w:color="auto" w:fill="auto"/>
    </w:rPr>
  </w:style>
  <w:style w:type="paragraph" w:styleId="Pidipagina">
    <w:name w:val="footer"/>
    <w:basedOn w:val="Normale"/>
    <w:link w:val="PidipaginaCarattere"/>
    <w:uiPriority w:val="98"/>
    <w:semiHidden/>
    <w:rsid w:val="002C1D13"/>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C1D13"/>
    <w:rPr>
      <w:sz w:val="24"/>
      <w:szCs w:val="24"/>
      <w:lang w:val="fr-FR"/>
    </w:rPr>
  </w:style>
  <w:style w:type="character" w:styleId="Rimandonotaapidipagina">
    <w:name w:val="footnote reference"/>
    <w:basedOn w:val="Carpredefinitoparagrafo"/>
    <w:uiPriority w:val="98"/>
    <w:semiHidden/>
    <w:rsid w:val="002C1D13"/>
    <w:rPr>
      <w:vertAlign w:val="superscript"/>
    </w:rPr>
  </w:style>
  <w:style w:type="paragraph" w:styleId="Testonotaapidipagina">
    <w:name w:val="footnote text"/>
    <w:basedOn w:val="NormalJustified"/>
    <w:link w:val="TestonotaapidipaginaCarattere"/>
    <w:uiPriority w:val="98"/>
    <w:semiHidden/>
    <w:rsid w:val="002C1D13"/>
    <w:rPr>
      <w:sz w:val="20"/>
      <w:szCs w:val="20"/>
    </w:rPr>
  </w:style>
  <w:style w:type="character" w:customStyle="1" w:styleId="TestonotaapidipaginaCarattere">
    <w:name w:val="Testo nota a piè di pagina Carattere"/>
    <w:basedOn w:val="Carpredefinitoparagrafo"/>
    <w:link w:val="Testonotaapidipagina"/>
    <w:uiPriority w:val="98"/>
    <w:semiHidden/>
    <w:rsid w:val="002C1D13"/>
    <w:rPr>
      <w:sz w:val="20"/>
      <w:szCs w:val="20"/>
      <w:lang w:val="fr-FR"/>
    </w:rPr>
  </w:style>
  <w:style w:type="character" w:customStyle="1" w:styleId="Titolo6Carattere">
    <w:name w:val="Titolo 6 Carattere"/>
    <w:basedOn w:val="Carpredefinitoparagrafo"/>
    <w:link w:val="Titolo6"/>
    <w:uiPriority w:val="98"/>
    <w:semiHidden/>
    <w:rsid w:val="002C1D13"/>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2C1D13"/>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2C1D13"/>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2C1D13"/>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2C1D13"/>
    <w:rPr>
      <w:color w:val="0072BC" w:themeColor="hyperlink"/>
      <w:u w:val="single"/>
    </w:rPr>
  </w:style>
  <w:style w:type="character" w:styleId="Enfasiintensa">
    <w:name w:val="Intense Emphasis"/>
    <w:uiPriority w:val="98"/>
    <w:semiHidden/>
    <w:qFormat/>
    <w:rsid w:val="002C1D13"/>
    <w:rPr>
      <w:b/>
      <w:bCs/>
    </w:rPr>
  </w:style>
  <w:style w:type="paragraph" w:styleId="Citazioneintensa">
    <w:name w:val="Intense Quote"/>
    <w:basedOn w:val="Normale"/>
    <w:next w:val="Normale"/>
    <w:link w:val="CitazioneintensaCarattere"/>
    <w:uiPriority w:val="98"/>
    <w:semiHidden/>
    <w:qFormat/>
    <w:rsid w:val="002C1D13"/>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C1D13"/>
    <w:rPr>
      <w:b/>
      <w:bCs/>
      <w:i/>
      <w:iCs/>
      <w:sz w:val="24"/>
      <w:szCs w:val="24"/>
      <w:lang w:val="fr-FR" w:bidi="en-US"/>
    </w:rPr>
  </w:style>
  <w:style w:type="character" w:styleId="Riferimentointenso">
    <w:name w:val="Intense Reference"/>
    <w:uiPriority w:val="98"/>
    <w:semiHidden/>
    <w:qFormat/>
    <w:rsid w:val="002C1D13"/>
    <w:rPr>
      <w:smallCaps/>
      <w:spacing w:val="5"/>
      <w:u w:val="single"/>
    </w:rPr>
  </w:style>
  <w:style w:type="paragraph" w:styleId="Paragrafoelenco">
    <w:name w:val="List Paragraph"/>
    <w:basedOn w:val="Normale"/>
    <w:uiPriority w:val="98"/>
    <w:semiHidden/>
    <w:qFormat/>
    <w:rsid w:val="002C1D13"/>
    <w:pPr>
      <w:ind w:left="720"/>
      <w:contextualSpacing/>
    </w:pPr>
  </w:style>
  <w:style w:type="table" w:customStyle="1" w:styleId="LtrTableAddress">
    <w:name w:val="Ltr_Table_Address"/>
    <w:aliases w:val="ECHR_Ltr_Table_Address"/>
    <w:basedOn w:val="Tabellanormale"/>
    <w:uiPriority w:val="99"/>
    <w:rsid w:val="002C1D13"/>
    <w:rPr>
      <w:sz w:val="24"/>
      <w:szCs w:val="24"/>
    </w:rPr>
    <w:tblPr>
      <w:tblInd w:w="5103" w:type="dxa"/>
    </w:tblPr>
  </w:style>
  <w:style w:type="paragraph" w:styleId="Citazione">
    <w:name w:val="Quote"/>
    <w:basedOn w:val="Normale"/>
    <w:next w:val="Normale"/>
    <w:link w:val="CitazioneCarattere"/>
    <w:uiPriority w:val="98"/>
    <w:semiHidden/>
    <w:qFormat/>
    <w:rsid w:val="002C1D13"/>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C1D13"/>
    <w:rPr>
      <w:i/>
      <w:iCs/>
      <w:sz w:val="24"/>
      <w:szCs w:val="24"/>
      <w:lang w:val="fr-FR" w:bidi="en-US"/>
    </w:rPr>
  </w:style>
  <w:style w:type="character" w:styleId="Riferimentodelicato">
    <w:name w:val="Subtle Reference"/>
    <w:uiPriority w:val="98"/>
    <w:semiHidden/>
    <w:qFormat/>
    <w:rsid w:val="002C1D13"/>
    <w:rPr>
      <w:smallCaps/>
    </w:rPr>
  </w:style>
  <w:style w:type="table" w:styleId="Grigliatabella">
    <w:name w:val="Table Grid"/>
    <w:basedOn w:val="Tabellanormale"/>
    <w:uiPriority w:val="59"/>
    <w:semiHidden/>
    <w:rsid w:val="002C1D1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2C1D13"/>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C1D13"/>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C1D13"/>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C1D13"/>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C1D13"/>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2C1D13"/>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2C1D13"/>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C1D13"/>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2C1D1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2C1D1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C1D1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2C1D1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2C1D1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2C1D13"/>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2C1D13"/>
    <w:pPr>
      <w:ind w:firstLine="284"/>
    </w:pPr>
  </w:style>
  <w:style w:type="character" w:customStyle="1" w:styleId="SottotitoloCarattere">
    <w:name w:val="Sottotitolo Carattere"/>
    <w:basedOn w:val="Carpredefinitoparagrafo"/>
    <w:link w:val="Sottotitolo"/>
    <w:uiPriority w:val="98"/>
    <w:semiHidden/>
    <w:rsid w:val="002C1D13"/>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2C1D1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2C1D1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2C1D13"/>
    <w:pPr>
      <w:numPr>
        <w:numId w:val="1"/>
      </w:numPr>
    </w:pPr>
  </w:style>
  <w:style w:type="table" w:customStyle="1" w:styleId="ECHRTableForInternalUse">
    <w:name w:val="ECHR_Table_For_Internal_Use"/>
    <w:basedOn w:val="Tabellanormale"/>
    <w:uiPriority w:val="99"/>
    <w:rsid w:val="002C1D1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2C1D1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2C1D13"/>
    <w:pPr>
      <w:numPr>
        <w:numId w:val="2"/>
      </w:numPr>
    </w:pPr>
  </w:style>
  <w:style w:type="numbering" w:styleId="ArticoloSezione">
    <w:name w:val="Outline List 3"/>
    <w:basedOn w:val="Nessunelenco"/>
    <w:uiPriority w:val="99"/>
    <w:semiHidden/>
    <w:unhideWhenUsed/>
    <w:rsid w:val="002C1D13"/>
    <w:pPr>
      <w:numPr>
        <w:numId w:val="3"/>
      </w:numPr>
    </w:pPr>
  </w:style>
  <w:style w:type="table" w:customStyle="1" w:styleId="ECHRHeaderTable">
    <w:name w:val="ECHR_Header_Table"/>
    <w:basedOn w:val="Tabellanormale"/>
    <w:uiPriority w:val="99"/>
    <w:rsid w:val="002C1D1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2C1D13"/>
  </w:style>
  <w:style w:type="paragraph" w:styleId="Testodelblocco">
    <w:name w:val="Block Text"/>
    <w:basedOn w:val="Normale"/>
    <w:uiPriority w:val="98"/>
    <w:semiHidden/>
    <w:rsid w:val="002C1D1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2C1D1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2C1D13"/>
    <w:pPr>
      <w:spacing w:after="120"/>
    </w:pPr>
  </w:style>
  <w:style w:type="table" w:customStyle="1" w:styleId="ECHRHeaderTableReduced">
    <w:name w:val="ECHR_Header_Table_Reduced"/>
    <w:basedOn w:val="Tabellanormale"/>
    <w:uiPriority w:val="99"/>
    <w:rsid w:val="002C1D1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2C1D13"/>
    <w:rPr>
      <w:sz w:val="18"/>
    </w:rPr>
  </w:style>
  <w:style w:type="character" w:styleId="Rimandocommento">
    <w:name w:val="annotation reference"/>
    <w:basedOn w:val="Carpredefinitoparagrafo"/>
    <w:uiPriority w:val="98"/>
    <w:semiHidden/>
    <w:rsid w:val="002C1D13"/>
    <w:rPr>
      <w:sz w:val="16"/>
      <w:szCs w:val="16"/>
    </w:rPr>
  </w:style>
  <w:style w:type="paragraph" w:styleId="Testocommento">
    <w:name w:val="annotation text"/>
    <w:basedOn w:val="Normale"/>
    <w:link w:val="TestocommentoCarattere"/>
    <w:uiPriority w:val="98"/>
    <w:semiHidden/>
    <w:rsid w:val="002C1D13"/>
    <w:rPr>
      <w:sz w:val="20"/>
      <w:szCs w:val="20"/>
    </w:rPr>
  </w:style>
  <w:style w:type="character" w:customStyle="1" w:styleId="TestocommentoCarattere">
    <w:name w:val="Testo commento Carattere"/>
    <w:basedOn w:val="Carpredefinitoparagrafo"/>
    <w:link w:val="Testocommento"/>
    <w:uiPriority w:val="98"/>
    <w:semiHidden/>
    <w:rsid w:val="002C1D13"/>
    <w:rPr>
      <w:sz w:val="20"/>
      <w:szCs w:val="20"/>
      <w:lang w:val="fr-FR"/>
    </w:rPr>
  </w:style>
  <w:style w:type="paragraph" w:customStyle="1" w:styleId="JuSigned">
    <w:name w:val="Ju_Signed"/>
    <w:aliases w:val="_Signature"/>
    <w:basedOn w:val="Normale"/>
    <w:next w:val="JuPara"/>
    <w:uiPriority w:val="31"/>
    <w:qFormat/>
    <w:rsid w:val="002C1D13"/>
    <w:pPr>
      <w:tabs>
        <w:tab w:val="center" w:pos="1418"/>
        <w:tab w:val="center" w:pos="5954"/>
      </w:tabs>
      <w:spacing w:before="720"/>
    </w:pPr>
  </w:style>
  <w:style w:type="paragraph" w:customStyle="1" w:styleId="JuTitle">
    <w:name w:val="Ju_Title"/>
    <w:aliases w:val="_Title_2"/>
    <w:basedOn w:val="Normale"/>
    <w:next w:val="JuPara"/>
    <w:uiPriority w:val="38"/>
    <w:qFormat/>
    <w:rsid w:val="002C1D13"/>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2C1D13"/>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2C1D13"/>
    <w:pPr>
      <w:numPr>
        <w:numId w:val="5"/>
      </w:numPr>
      <w:contextualSpacing/>
    </w:pPr>
  </w:style>
  <w:style w:type="paragraph" w:styleId="Puntoelenco3">
    <w:name w:val="List Bullet 3"/>
    <w:basedOn w:val="Normale"/>
    <w:uiPriority w:val="98"/>
    <w:semiHidden/>
    <w:rsid w:val="002C1D13"/>
    <w:pPr>
      <w:numPr>
        <w:numId w:val="6"/>
      </w:numPr>
      <w:contextualSpacing/>
    </w:pPr>
  </w:style>
  <w:style w:type="character" w:customStyle="1" w:styleId="CorpotestoCarattere">
    <w:name w:val="Corpo testo Carattere"/>
    <w:basedOn w:val="Carpredefinitoparagrafo"/>
    <w:link w:val="Corpotesto"/>
    <w:uiPriority w:val="98"/>
    <w:semiHidden/>
    <w:rsid w:val="002C1D13"/>
    <w:rPr>
      <w:sz w:val="24"/>
      <w:szCs w:val="24"/>
      <w:lang w:val="fr-FR"/>
    </w:rPr>
  </w:style>
  <w:style w:type="paragraph" w:styleId="Corpodeltesto2">
    <w:name w:val="Body Text 2"/>
    <w:basedOn w:val="Normale"/>
    <w:link w:val="Corpodeltesto2Carattere"/>
    <w:uiPriority w:val="98"/>
    <w:semiHidden/>
    <w:rsid w:val="002C1D13"/>
    <w:pPr>
      <w:spacing w:after="120" w:line="480" w:lineRule="auto"/>
    </w:pPr>
  </w:style>
  <w:style w:type="character" w:customStyle="1" w:styleId="Corpodeltesto2Carattere">
    <w:name w:val="Corpo del testo 2 Carattere"/>
    <w:basedOn w:val="Carpredefinitoparagrafo"/>
    <w:link w:val="Corpodeltesto2"/>
    <w:uiPriority w:val="98"/>
    <w:semiHidden/>
    <w:rsid w:val="002C1D13"/>
    <w:rPr>
      <w:sz w:val="24"/>
      <w:szCs w:val="24"/>
      <w:lang w:val="fr-FR"/>
    </w:rPr>
  </w:style>
  <w:style w:type="paragraph" w:styleId="Corpodeltesto3">
    <w:name w:val="Body Text 3"/>
    <w:basedOn w:val="Normale"/>
    <w:link w:val="Corpodeltesto3Carattere"/>
    <w:uiPriority w:val="98"/>
    <w:semiHidden/>
    <w:rsid w:val="002C1D13"/>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C1D13"/>
    <w:rPr>
      <w:sz w:val="16"/>
      <w:szCs w:val="16"/>
      <w:lang w:val="fr-FR"/>
    </w:rPr>
  </w:style>
  <w:style w:type="paragraph" w:styleId="Primorientrocorpodeltesto">
    <w:name w:val="Body Text First Indent"/>
    <w:basedOn w:val="Corpotesto"/>
    <w:link w:val="PrimorientrocorpodeltestoCarattere"/>
    <w:uiPriority w:val="98"/>
    <w:semiHidden/>
    <w:rsid w:val="002C1D13"/>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C1D13"/>
    <w:rPr>
      <w:sz w:val="24"/>
      <w:szCs w:val="24"/>
      <w:lang w:val="fr-FR"/>
    </w:rPr>
  </w:style>
  <w:style w:type="paragraph" w:styleId="Rientrocorpodeltesto">
    <w:name w:val="Body Text Indent"/>
    <w:basedOn w:val="Normale"/>
    <w:link w:val="RientrocorpodeltestoCarattere"/>
    <w:uiPriority w:val="98"/>
    <w:semiHidden/>
    <w:rsid w:val="002C1D13"/>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C1D13"/>
    <w:rPr>
      <w:sz w:val="24"/>
      <w:szCs w:val="24"/>
      <w:lang w:val="fr-FR"/>
    </w:rPr>
  </w:style>
  <w:style w:type="paragraph" w:styleId="Primorientrocorpodeltesto2">
    <w:name w:val="Body Text First Indent 2"/>
    <w:basedOn w:val="Rientrocorpodeltesto"/>
    <w:link w:val="Primorientrocorpodeltesto2Carattere"/>
    <w:uiPriority w:val="98"/>
    <w:semiHidden/>
    <w:rsid w:val="002C1D1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C1D13"/>
    <w:rPr>
      <w:sz w:val="24"/>
      <w:szCs w:val="24"/>
      <w:lang w:val="fr-FR"/>
    </w:rPr>
  </w:style>
  <w:style w:type="paragraph" w:styleId="Rientrocorpodeltesto2">
    <w:name w:val="Body Text Indent 2"/>
    <w:basedOn w:val="Normale"/>
    <w:link w:val="Rientrocorpodeltesto2Carattere"/>
    <w:uiPriority w:val="98"/>
    <w:semiHidden/>
    <w:rsid w:val="002C1D1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C1D13"/>
    <w:rPr>
      <w:sz w:val="24"/>
      <w:szCs w:val="24"/>
      <w:lang w:val="fr-FR"/>
    </w:rPr>
  </w:style>
  <w:style w:type="paragraph" w:styleId="Rientrocorpodeltesto3">
    <w:name w:val="Body Text Indent 3"/>
    <w:basedOn w:val="Normale"/>
    <w:link w:val="Rientrocorpodeltesto3Carattere"/>
    <w:uiPriority w:val="98"/>
    <w:semiHidden/>
    <w:rsid w:val="002C1D1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C1D13"/>
    <w:rPr>
      <w:sz w:val="16"/>
      <w:szCs w:val="16"/>
      <w:lang w:val="fr-FR"/>
    </w:rPr>
  </w:style>
  <w:style w:type="paragraph" w:styleId="Didascalia">
    <w:name w:val="caption"/>
    <w:basedOn w:val="Normale"/>
    <w:next w:val="Normale"/>
    <w:uiPriority w:val="98"/>
    <w:semiHidden/>
    <w:qFormat/>
    <w:rsid w:val="002C1D13"/>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C1D13"/>
    <w:pPr>
      <w:ind w:left="4252"/>
    </w:pPr>
  </w:style>
  <w:style w:type="character" w:customStyle="1" w:styleId="FormuladichiusuraCarattere">
    <w:name w:val="Formula di chiusura Carattere"/>
    <w:basedOn w:val="Carpredefinitoparagrafo"/>
    <w:link w:val="Formuladichiusura"/>
    <w:uiPriority w:val="98"/>
    <w:semiHidden/>
    <w:rsid w:val="002C1D13"/>
    <w:rPr>
      <w:sz w:val="24"/>
      <w:szCs w:val="24"/>
      <w:lang w:val="fr-FR"/>
    </w:rPr>
  </w:style>
  <w:style w:type="table" w:styleId="Grigliaacolori">
    <w:name w:val="Colorful Grid"/>
    <w:basedOn w:val="Tabellanormale"/>
    <w:uiPriority w:val="73"/>
    <w:semiHidden/>
    <w:rsid w:val="002C1D1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C1D1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C1D1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C1D1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C1D1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C1D1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C1D1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C1D1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C1D1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C1D1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C1D1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C1D1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C1D1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C1D1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C1D1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C1D1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C1D1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C1D1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C1D1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C1D1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C1D1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2C1D13"/>
    <w:rPr>
      <w:b/>
      <w:bCs/>
    </w:rPr>
  </w:style>
  <w:style w:type="character" w:customStyle="1" w:styleId="SoggettocommentoCarattere">
    <w:name w:val="Soggetto commento Carattere"/>
    <w:basedOn w:val="TestocommentoCarattere"/>
    <w:link w:val="Soggettocommento"/>
    <w:uiPriority w:val="98"/>
    <w:semiHidden/>
    <w:rsid w:val="002C1D13"/>
    <w:rPr>
      <w:b/>
      <w:bCs/>
      <w:sz w:val="20"/>
      <w:szCs w:val="20"/>
      <w:lang w:val="fr-FR"/>
    </w:rPr>
  </w:style>
  <w:style w:type="table" w:styleId="Elencoscuro">
    <w:name w:val="Dark List"/>
    <w:basedOn w:val="Tabellanormale"/>
    <w:uiPriority w:val="70"/>
    <w:semiHidden/>
    <w:rsid w:val="002C1D1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C1D1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C1D1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C1D1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C1D1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C1D1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C1D1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C1D13"/>
  </w:style>
  <w:style w:type="character" w:customStyle="1" w:styleId="DataCarattere">
    <w:name w:val="Data Carattere"/>
    <w:basedOn w:val="Carpredefinitoparagrafo"/>
    <w:link w:val="Data"/>
    <w:uiPriority w:val="98"/>
    <w:semiHidden/>
    <w:rsid w:val="002C1D13"/>
    <w:rPr>
      <w:sz w:val="24"/>
      <w:szCs w:val="24"/>
      <w:lang w:val="fr-FR"/>
    </w:rPr>
  </w:style>
  <w:style w:type="paragraph" w:styleId="Mappadocumento">
    <w:name w:val="Document Map"/>
    <w:basedOn w:val="Normale"/>
    <w:link w:val="MappadocumentoCarattere"/>
    <w:uiPriority w:val="98"/>
    <w:semiHidden/>
    <w:rsid w:val="002C1D13"/>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C1D13"/>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2C1D13"/>
  </w:style>
  <w:style w:type="character" w:customStyle="1" w:styleId="FirmadipostaelettronicaCarattere">
    <w:name w:val="Firma di posta elettronica Carattere"/>
    <w:basedOn w:val="Carpredefinitoparagrafo"/>
    <w:link w:val="Firmadipostaelettronica"/>
    <w:uiPriority w:val="98"/>
    <w:semiHidden/>
    <w:rsid w:val="002C1D13"/>
    <w:rPr>
      <w:sz w:val="24"/>
      <w:szCs w:val="24"/>
      <w:lang w:val="fr-FR"/>
    </w:rPr>
  </w:style>
  <w:style w:type="character" w:styleId="Rimandonotadichiusura">
    <w:name w:val="endnote reference"/>
    <w:basedOn w:val="Carpredefinitoparagrafo"/>
    <w:uiPriority w:val="98"/>
    <w:semiHidden/>
    <w:rsid w:val="002C1D13"/>
    <w:rPr>
      <w:vertAlign w:val="superscript"/>
    </w:rPr>
  </w:style>
  <w:style w:type="paragraph" w:styleId="Testonotadichiusura">
    <w:name w:val="endnote text"/>
    <w:basedOn w:val="Normale"/>
    <w:link w:val="TestonotadichiusuraCarattere"/>
    <w:uiPriority w:val="98"/>
    <w:semiHidden/>
    <w:rsid w:val="002C1D13"/>
    <w:rPr>
      <w:sz w:val="20"/>
      <w:szCs w:val="20"/>
    </w:rPr>
  </w:style>
  <w:style w:type="character" w:customStyle="1" w:styleId="TestonotadichiusuraCarattere">
    <w:name w:val="Testo nota di chiusura Carattere"/>
    <w:basedOn w:val="Carpredefinitoparagrafo"/>
    <w:link w:val="Testonotadichiusura"/>
    <w:uiPriority w:val="98"/>
    <w:semiHidden/>
    <w:rsid w:val="002C1D13"/>
    <w:rPr>
      <w:sz w:val="20"/>
      <w:szCs w:val="20"/>
      <w:lang w:val="fr-FR"/>
    </w:rPr>
  </w:style>
  <w:style w:type="paragraph" w:styleId="Indirizzodestinatario">
    <w:name w:val="envelope address"/>
    <w:basedOn w:val="Normale"/>
    <w:uiPriority w:val="98"/>
    <w:semiHidden/>
    <w:rsid w:val="002C1D13"/>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C1D13"/>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C1D13"/>
    <w:rPr>
      <w:color w:val="7030A0" w:themeColor="followedHyperlink"/>
      <w:u w:val="single"/>
    </w:rPr>
  </w:style>
  <w:style w:type="character" w:styleId="AcronimoHTML">
    <w:name w:val="HTML Acronym"/>
    <w:basedOn w:val="Carpredefinitoparagrafo"/>
    <w:uiPriority w:val="98"/>
    <w:semiHidden/>
    <w:rsid w:val="002C1D13"/>
  </w:style>
  <w:style w:type="paragraph" w:styleId="IndirizzoHTML">
    <w:name w:val="HTML Address"/>
    <w:basedOn w:val="Normale"/>
    <w:link w:val="IndirizzoHTMLCarattere"/>
    <w:uiPriority w:val="98"/>
    <w:semiHidden/>
    <w:rsid w:val="002C1D13"/>
    <w:rPr>
      <w:i/>
      <w:iCs/>
    </w:rPr>
  </w:style>
  <w:style w:type="character" w:customStyle="1" w:styleId="IndirizzoHTMLCarattere">
    <w:name w:val="Indirizzo HTML Carattere"/>
    <w:basedOn w:val="Carpredefinitoparagrafo"/>
    <w:link w:val="IndirizzoHTML"/>
    <w:uiPriority w:val="98"/>
    <w:semiHidden/>
    <w:rsid w:val="002C1D13"/>
    <w:rPr>
      <w:i/>
      <w:iCs/>
      <w:sz w:val="24"/>
      <w:szCs w:val="24"/>
      <w:lang w:val="fr-FR"/>
    </w:rPr>
  </w:style>
  <w:style w:type="character" w:styleId="CitazioneHTML">
    <w:name w:val="HTML Cite"/>
    <w:basedOn w:val="Carpredefinitoparagrafo"/>
    <w:uiPriority w:val="98"/>
    <w:semiHidden/>
    <w:rsid w:val="002C1D13"/>
    <w:rPr>
      <w:i/>
      <w:iCs/>
    </w:rPr>
  </w:style>
  <w:style w:type="character" w:styleId="CodiceHTML">
    <w:name w:val="HTML Code"/>
    <w:basedOn w:val="Carpredefinitoparagrafo"/>
    <w:uiPriority w:val="98"/>
    <w:semiHidden/>
    <w:rsid w:val="002C1D13"/>
    <w:rPr>
      <w:rFonts w:ascii="Consolas" w:hAnsi="Consolas" w:cs="Consolas"/>
      <w:sz w:val="20"/>
      <w:szCs w:val="20"/>
    </w:rPr>
  </w:style>
  <w:style w:type="character" w:styleId="DefinizioneHTML">
    <w:name w:val="HTML Definition"/>
    <w:basedOn w:val="Carpredefinitoparagrafo"/>
    <w:uiPriority w:val="98"/>
    <w:semiHidden/>
    <w:rsid w:val="002C1D13"/>
    <w:rPr>
      <w:i/>
      <w:iCs/>
    </w:rPr>
  </w:style>
  <w:style w:type="character" w:styleId="TastieraHTML">
    <w:name w:val="HTML Keyboard"/>
    <w:basedOn w:val="Carpredefinitoparagrafo"/>
    <w:uiPriority w:val="98"/>
    <w:semiHidden/>
    <w:rsid w:val="002C1D13"/>
    <w:rPr>
      <w:rFonts w:ascii="Consolas" w:hAnsi="Consolas" w:cs="Consolas"/>
      <w:sz w:val="20"/>
      <w:szCs w:val="20"/>
    </w:rPr>
  </w:style>
  <w:style w:type="paragraph" w:styleId="PreformattatoHTML">
    <w:name w:val="HTML Preformatted"/>
    <w:basedOn w:val="Normale"/>
    <w:link w:val="PreformattatoHTMLCarattere"/>
    <w:uiPriority w:val="98"/>
    <w:semiHidden/>
    <w:rsid w:val="002C1D1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C1D13"/>
    <w:rPr>
      <w:rFonts w:ascii="Consolas" w:hAnsi="Consolas" w:cs="Consolas"/>
      <w:sz w:val="20"/>
      <w:szCs w:val="20"/>
      <w:lang w:val="fr-FR"/>
    </w:rPr>
  </w:style>
  <w:style w:type="character" w:styleId="EsempioHTML">
    <w:name w:val="HTML Sample"/>
    <w:basedOn w:val="Carpredefinitoparagrafo"/>
    <w:uiPriority w:val="98"/>
    <w:semiHidden/>
    <w:rsid w:val="002C1D13"/>
    <w:rPr>
      <w:rFonts w:ascii="Consolas" w:hAnsi="Consolas" w:cs="Consolas"/>
      <w:sz w:val="24"/>
      <w:szCs w:val="24"/>
    </w:rPr>
  </w:style>
  <w:style w:type="character" w:styleId="MacchinadascrivereHTML">
    <w:name w:val="HTML Typewriter"/>
    <w:basedOn w:val="Carpredefinitoparagrafo"/>
    <w:uiPriority w:val="98"/>
    <w:semiHidden/>
    <w:rsid w:val="002C1D13"/>
    <w:rPr>
      <w:rFonts w:ascii="Consolas" w:hAnsi="Consolas" w:cs="Consolas"/>
      <w:sz w:val="20"/>
      <w:szCs w:val="20"/>
    </w:rPr>
  </w:style>
  <w:style w:type="character" w:styleId="VariabileHTML">
    <w:name w:val="HTML Variable"/>
    <w:basedOn w:val="Carpredefinitoparagrafo"/>
    <w:uiPriority w:val="98"/>
    <w:semiHidden/>
    <w:rsid w:val="002C1D13"/>
    <w:rPr>
      <w:i/>
      <w:iCs/>
    </w:rPr>
  </w:style>
  <w:style w:type="paragraph" w:styleId="Indice1">
    <w:name w:val="index 1"/>
    <w:basedOn w:val="Normale"/>
    <w:next w:val="Normale"/>
    <w:autoRedefine/>
    <w:uiPriority w:val="98"/>
    <w:semiHidden/>
    <w:rsid w:val="002C1D13"/>
    <w:pPr>
      <w:ind w:left="240" w:hanging="240"/>
    </w:pPr>
  </w:style>
  <w:style w:type="paragraph" w:styleId="Indice2">
    <w:name w:val="index 2"/>
    <w:basedOn w:val="Normale"/>
    <w:next w:val="Normale"/>
    <w:autoRedefine/>
    <w:uiPriority w:val="98"/>
    <w:semiHidden/>
    <w:rsid w:val="002C1D13"/>
    <w:pPr>
      <w:ind w:left="480" w:hanging="240"/>
    </w:pPr>
  </w:style>
  <w:style w:type="paragraph" w:styleId="Indice3">
    <w:name w:val="index 3"/>
    <w:basedOn w:val="Normale"/>
    <w:next w:val="Normale"/>
    <w:autoRedefine/>
    <w:uiPriority w:val="98"/>
    <w:semiHidden/>
    <w:rsid w:val="002C1D13"/>
    <w:pPr>
      <w:ind w:left="720" w:hanging="240"/>
    </w:pPr>
  </w:style>
  <w:style w:type="paragraph" w:styleId="Indice4">
    <w:name w:val="index 4"/>
    <w:basedOn w:val="Normale"/>
    <w:next w:val="Normale"/>
    <w:autoRedefine/>
    <w:uiPriority w:val="98"/>
    <w:semiHidden/>
    <w:rsid w:val="002C1D13"/>
    <w:pPr>
      <w:ind w:left="960" w:hanging="240"/>
    </w:pPr>
  </w:style>
  <w:style w:type="paragraph" w:styleId="Indice5">
    <w:name w:val="index 5"/>
    <w:basedOn w:val="Normale"/>
    <w:next w:val="Normale"/>
    <w:autoRedefine/>
    <w:uiPriority w:val="98"/>
    <w:semiHidden/>
    <w:rsid w:val="002C1D13"/>
    <w:pPr>
      <w:ind w:left="1200" w:hanging="240"/>
    </w:pPr>
  </w:style>
  <w:style w:type="paragraph" w:styleId="Indice6">
    <w:name w:val="index 6"/>
    <w:basedOn w:val="Normale"/>
    <w:next w:val="Normale"/>
    <w:autoRedefine/>
    <w:uiPriority w:val="98"/>
    <w:semiHidden/>
    <w:rsid w:val="002C1D13"/>
    <w:pPr>
      <w:ind w:left="1440" w:hanging="240"/>
    </w:pPr>
  </w:style>
  <w:style w:type="paragraph" w:styleId="Indice7">
    <w:name w:val="index 7"/>
    <w:basedOn w:val="Normale"/>
    <w:next w:val="Normale"/>
    <w:autoRedefine/>
    <w:uiPriority w:val="98"/>
    <w:semiHidden/>
    <w:rsid w:val="002C1D13"/>
    <w:pPr>
      <w:ind w:left="1680" w:hanging="240"/>
    </w:pPr>
  </w:style>
  <w:style w:type="paragraph" w:styleId="Indice8">
    <w:name w:val="index 8"/>
    <w:basedOn w:val="Normale"/>
    <w:next w:val="Normale"/>
    <w:autoRedefine/>
    <w:uiPriority w:val="98"/>
    <w:semiHidden/>
    <w:rsid w:val="002C1D13"/>
    <w:pPr>
      <w:ind w:left="1920" w:hanging="240"/>
    </w:pPr>
  </w:style>
  <w:style w:type="paragraph" w:styleId="Indice9">
    <w:name w:val="index 9"/>
    <w:basedOn w:val="Normale"/>
    <w:next w:val="Normale"/>
    <w:autoRedefine/>
    <w:uiPriority w:val="98"/>
    <w:semiHidden/>
    <w:rsid w:val="002C1D13"/>
    <w:pPr>
      <w:ind w:left="2160" w:hanging="240"/>
    </w:pPr>
  </w:style>
  <w:style w:type="paragraph" w:styleId="Titoloindice">
    <w:name w:val="index heading"/>
    <w:basedOn w:val="Normale"/>
    <w:next w:val="Indice1"/>
    <w:uiPriority w:val="98"/>
    <w:semiHidden/>
    <w:rsid w:val="002C1D13"/>
    <w:rPr>
      <w:rFonts w:asciiTheme="majorHAnsi" w:eastAsiaTheme="majorEastAsia" w:hAnsiTheme="majorHAnsi" w:cstheme="majorBidi"/>
      <w:b/>
      <w:bCs/>
    </w:rPr>
  </w:style>
  <w:style w:type="table" w:styleId="Grigliachiara">
    <w:name w:val="Light Grid"/>
    <w:basedOn w:val="Tabellanormale"/>
    <w:uiPriority w:val="62"/>
    <w:semiHidden/>
    <w:rsid w:val="002C1D1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C1D1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C1D1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C1D1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C1D1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C1D1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C1D1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C1D1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C1D1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C1D1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C1D1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C1D1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C1D1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C1D1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C1D1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C1D1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C1D1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C1D1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C1D1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C1D1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C1D1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C1D13"/>
  </w:style>
  <w:style w:type="paragraph" w:styleId="Elenco">
    <w:name w:val="List"/>
    <w:basedOn w:val="Normale"/>
    <w:uiPriority w:val="98"/>
    <w:semiHidden/>
    <w:rsid w:val="002C1D13"/>
    <w:pPr>
      <w:ind w:left="283" w:hanging="283"/>
      <w:contextualSpacing/>
    </w:pPr>
  </w:style>
  <w:style w:type="paragraph" w:styleId="Elenco2">
    <w:name w:val="List 2"/>
    <w:basedOn w:val="Normale"/>
    <w:uiPriority w:val="98"/>
    <w:semiHidden/>
    <w:rsid w:val="002C1D13"/>
    <w:pPr>
      <w:ind w:left="566" w:hanging="283"/>
      <w:contextualSpacing/>
    </w:pPr>
  </w:style>
  <w:style w:type="paragraph" w:styleId="Elenco3">
    <w:name w:val="List 3"/>
    <w:basedOn w:val="Normale"/>
    <w:uiPriority w:val="98"/>
    <w:semiHidden/>
    <w:rsid w:val="002C1D13"/>
    <w:pPr>
      <w:ind w:left="849" w:hanging="283"/>
      <w:contextualSpacing/>
    </w:pPr>
  </w:style>
  <w:style w:type="paragraph" w:styleId="Elenco4">
    <w:name w:val="List 4"/>
    <w:basedOn w:val="Normale"/>
    <w:uiPriority w:val="98"/>
    <w:semiHidden/>
    <w:rsid w:val="002C1D13"/>
    <w:pPr>
      <w:ind w:left="1132" w:hanging="283"/>
      <w:contextualSpacing/>
    </w:pPr>
  </w:style>
  <w:style w:type="paragraph" w:styleId="Elenco5">
    <w:name w:val="List 5"/>
    <w:basedOn w:val="Normale"/>
    <w:uiPriority w:val="98"/>
    <w:semiHidden/>
    <w:rsid w:val="002C1D13"/>
    <w:pPr>
      <w:ind w:left="1415" w:hanging="283"/>
      <w:contextualSpacing/>
    </w:pPr>
  </w:style>
  <w:style w:type="paragraph" w:styleId="Puntoelenco">
    <w:name w:val="List Bullet"/>
    <w:basedOn w:val="Normale"/>
    <w:uiPriority w:val="98"/>
    <w:semiHidden/>
    <w:rsid w:val="002C1D13"/>
    <w:pPr>
      <w:numPr>
        <w:numId w:val="4"/>
      </w:numPr>
    </w:pPr>
  </w:style>
  <w:style w:type="paragraph" w:styleId="Puntoelenco4">
    <w:name w:val="List Bullet 4"/>
    <w:basedOn w:val="Normale"/>
    <w:uiPriority w:val="98"/>
    <w:semiHidden/>
    <w:rsid w:val="002C1D13"/>
    <w:pPr>
      <w:numPr>
        <w:numId w:val="7"/>
      </w:numPr>
      <w:contextualSpacing/>
    </w:pPr>
  </w:style>
  <w:style w:type="paragraph" w:styleId="Puntoelenco5">
    <w:name w:val="List Bullet 5"/>
    <w:basedOn w:val="Normale"/>
    <w:uiPriority w:val="98"/>
    <w:semiHidden/>
    <w:rsid w:val="002C1D13"/>
    <w:pPr>
      <w:numPr>
        <w:numId w:val="8"/>
      </w:numPr>
      <w:contextualSpacing/>
    </w:pPr>
  </w:style>
  <w:style w:type="paragraph" w:styleId="Elencocontinua">
    <w:name w:val="List Continue"/>
    <w:basedOn w:val="Normale"/>
    <w:uiPriority w:val="98"/>
    <w:semiHidden/>
    <w:rsid w:val="002C1D13"/>
    <w:pPr>
      <w:spacing w:after="120"/>
      <w:ind w:left="283"/>
      <w:contextualSpacing/>
    </w:pPr>
  </w:style>
  <w:style w:type="paragraph" w:styleId="Elencocontinua2">
    <w:name w:val="List Continue 2"/>
    <w:basedOn w:val="Normale"/>
    <w:uiPriority w:val="98"/>
    <w:semiHidden/>
    <w:rsid w:val="002C1D13"/>
    <w:pPr>
      <w:spacing w:after="120"/>
      <w:ind w:left="566"/>
      <w:contextualSpacing/>
    </w:pPr>
  </w:style>
  <w:style w:type="paragraph" w:styleId="Elencocontinua3">
    <w:name w:val="List Continue 3"/>
    <w:basedOn w:val="Normale"/>
    <w:uiPriority w:val="98"/>
    <w:semiHidden/>
    <w:rsid w:val="002C1D13"/>
    <w:pPr>
      <w:spacing w:after="120"/>
      <w:ind w:left="849"/>
      <w:contextualSpacing/>
    </w:pPr>
  </w:style>
  <w:style w:type="paragraph" w:styleId="Elencocontinua4">
    <w:name w:val="List Continue 4"/>
    <w:basedOn w:val="Normale"/>
    <w:uiPriority w:val="98"/>
    <w:semiHidden/>
    <w:rsid w:val="002C1D13"/>
    <w:pPr>
      <w:spacing w:after="120"/>
      <w:ind w:left="1132"/>
      <w:contextualSpacing/>
    </w:pPr>
  </w:style>
  <w:style w:type="paragraph" w:styleId="Elencocontinua5">
    <w:name w:val="List Continue 5"/>
    <w:basedOn w:val="Normale"/>
    <w:uiPriority w:val="98"/>
    <w:semiHidden/>
    <w:rsid w:val="002C1D13"/>
    <w:pPr>
      <w:spacing w:after="120"/>
      <w:ind w:left="1415"/>
      <w:contextualSpacing/>
    </w:pPr>
  </w:style>
  <w:style w:type="paragraph" w:styleId="Numeroelenco">
    <w:name w:val="List Number"/>
    <w:basedOn w:val="Normale"/>
    <w:uiPriority w:val="98"/>
    <w:semiHidden/>
    <w:rsid w:val="002C1D13"/>
    <w:pPr>
      <w:numPr>
        <w:numId w:val="9"/>
      </w:numPr>
      <w:contextualSpacing/>
    </w:pPr>
  </w:style>
  <w:style w:type="paragraph" w:styleId="Numeroelenco2">
    <w:name w:val="List Number 2"/>
    <w:basedOn w:val="Normale"/>
    <w:uiPriority w:val="98"/>
    <w:semiHidden/>
    <w:rsid w:val="002C1D13"/>
    <w:pPr>
      <w:numPr>
        <w:numId w:val="10"/>
      </w:numPr>
      <w:contextualSpacing/>
    </w:pPr>
  </w:style>
  <w:style w:type="paragraph" w:styleId="Numeroelenco3">
    <w:name w:val="List Number 3"/>
    <w:basedOn w:val="Normale"/>
    <w:uiPriority w:val="98"/>
    <w:semiHidden/>
    <w:rsid w:val="002C1D13"/>
    <w:pPr>
      <w:numPr>
        <w:numId w:val="11"/>
      </w:numPr>
      <w:contextualSpacing/>
    </w:pPr>
  </w:style>
  <w:style w:type="paragraph" w:styleId="Numeroelenco4">
    <w:name w:val="List Number 4"/>
    <w:basedOn w:val="Normale"/>
    <w:uiPriority w:val="98"/>
    <w:semiHidden/>
    <w:rsid w:val="002C1D13"/>
    <w:pPr>
      <w:numPr>
        <w:numId w:val="12"/>
      </w:numPr>
      <w:contextualSpacing/>
    </w:pPr>
  </w:style>
  <w:style w:type="paragraph" w:styleId="Numeroelenco5">
    <w:name w:val="List Number 5"/>
    <w:basedOn w:val="Normale"/>
    <w:uiPriority w:val="98"/>
    <w:semiHidden/>
    <w:rsid w:val="002C1D13"/>
    <w:pPr>
      <w:numPr>
        <w:numId w:val="13"/>
      </w:numPr>
      <w:contextualSpacing/>
    </w:pPr>
  </w:style>
  <w:style w:type="paragraph" w:styleId="Testomacro">
    <w:name w:val="macro"/>
    <w:link w:val="TestomacroCarattere"/>
    <w:uiPriority w:val="98"/>
    <w:semiHidden/>
    <w:rsid w:val="002C1D1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C1D13"/>
    <w:rPr>
      <w:rFonts w:ascii="Consolas" w:eastAsiaTheme="minorEastAsia" w:hAnsi="Consolas" w:cs="Consolas"/>
      <w:sz w:val="20"/>
      <w:szCs w:val="20"/>
    </w:rPr>
  </w:style>
  <w:style w:type="table" w:styleId="Grigliamedia1">
    <w:name w:val="Medium Grid 1"/>
    <w:basedOn w:val="Tabellanormale"/>
    <w:uiPriority w:val="67"/>
    <w:semiHidden/>
    <w:rsid w:val="002C1D1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C1D1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C1D1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C1D1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C1D1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C1D1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C1D1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C1D1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C1D1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C1D1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C1D1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C1D1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C1D1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C1D1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C1D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C1D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C1D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C1D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C1D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C1D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C1D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C1D1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C1D1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C1D1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C1D1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C1D1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C1D1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C1D1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C1D1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C1D1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C1D1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C1D1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C1D1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C1D1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C1D1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C1D1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C1D1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C1D1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C1D1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C1D1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C1D1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C1D1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C1D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C1D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C1D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C1D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C1D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C1D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C1D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C1D1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C1D13"/>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2C1D13"/>
    <w:rPr>
      <w:rFonts w:ascii="Times New Roman" w:hAnsi="Times New Roman" w:cs="Times New Roman"/>
    </w:rPr>
  </w:style>
  <w:style w:type="paragraph" w:styleId="Rientronormale">
    <w:name w:val="Normal Indent"/>
    <w:basedOn w:val="Normale"/>
    <w:uiPriority w:val="98"/>
    <w:semiHidden/>
    <w:rsid w:val="002C1D13"/>
    <w:pPr>
      <w:ind w:left="720"/>
    </w:pPr>
  </w:style>
  <w:style w:type="paragraph" w:styleId="Intestazionenota">
    <w:name w:val="Note Heading"/>
    <w:basedOn w:val="Normale"/>
    <w:next w:val="Normale"/>
    <w:link w:val="IntestazionenotaCarattere"/>
    <w:uiPriority w:val="98"/>
    <w:semiHidden/>
    <w:rsid w:val="002C1D13"/>
  </w:style>
  <w:style w:type="character" w:customStyle="1" w:styleId="IntestazionenotaCarattere">
    <w:name w:val="Intestazione nota Carattere"/>
    <w:basedOn w:val="Carpredefinitoparagrafo"/>
    <w:link w:val="Intestazionenota"/>
    <w:uiPriority w:val="98"/>
    <w:semiHidden/>
    <w:rsid w:val="002C1D13"/>
    <w:rPr>
      <w:sz w:val="24"/>
      <w:szCs w:val="24"/>
      <w:lang w:val="fr-FR"/>
    </w:rPr>
  </w:style>
  <w:style w:type="character" w:styleId="Testosegnaposto">
    <w:name w:val="Placeholder Text"/>
    <w:basedOn w:val="Carpredefinitoparagrafo"/>
    <w:uiPriority w:val="98"/>
    <w:semiHidden/>
    <w:rsid w:val="002C1D13"/>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C1D13"/>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C1D13"/>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2C1D13"/>
  </w:style>
  <w:style w:type="character" w:customStyle="1" w:styleId="FormuladiaperturaCarattere">
    <w:name w:val="Formula di apertura Carattere"/>
    <w:basedOn w:val="Carpredefinitoparagrafo"/>
    <w:link w:val="Formuladiapertura"/>
    <w:uiPriority w:val="98"/>
    <w:semiHidden/>
    <w:rsid w:val="002C1D13"/>
    <w:rPr>
      <w:sz w:val="24"/>
      <w:szCs w:val="24"/>
      <w:lang w:val="fr-FR"/>
    </w:rPr>
  </w:style>
  <w:style w:type="paragraph" w:styleId="Firma">
    <w:name w:val="Signature"/>
    <w:basedOn w:val="Normale"/>
    <w:link w:val="FirmaCarattere"/>
    <w:uiPriority w:val="98"/>
    <w:semiHidden/>
    <w:rsid w:val="002C1D13"/>
    <w:pPr>
      <w:ind w:left="4252"/>
    </w:pPr>
  </w:style>
  <w:style w:type="character" w:customStyle="1" w:styleId="FirmaCarattere">
    <w:name w:val="Firma Carattere"/>
    <w:basedOn w:val="Carpredefinitoparagrafo"/>
    <w:link w:val="Firma"/>
    <w:uiPriority w:val="98"/>
    <w:semiHidden/>
    <w:rsid w:val="002C1D13"/>
    <w:rPr>
      <w:sz w:val="24"/>
      <w:szCs w:val="24"/>
      <w:lang w:val="fr-FR"/>
    </w:rPr>
  </w:style>
  <w:style w:type="table" w:styleId="Tabellaeffetti3D1">
    <w:name w:val="Table 3D effects 1"/>
    <w:basedOn w:val="Tabellanormale"/>
    <w:uiPriority w:val="99"/>
    <w:semiHidden/>
    <w:unhideWhenUsed/>
    <w:rsid w:val="002C1D1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C1D1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C1D1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C1D1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C1D1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C1D1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C1D1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C1D1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C1D1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C1D1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C1D1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C1D1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C1D1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C1D1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C1D1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C1D1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C1D1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C1D1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C1D1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C1D1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C1D1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C1D1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C1D1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C1D1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C1D1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C1D1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C1D1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C1D1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C1D1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C1D1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C1D1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C1D1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C1D1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C1D13"/>
    <w:pPr>
      <w:ind w:left="240" w:hanging="240"/>
    </w:pPr>
  </w:style>
  <w:style w:type="paragraph" w:styleId="Indicedellefigure">
    <w:name w:val="table of figures"/>
    <w:basedOn w:val="Normale"/>
    <w:next w:val="Normale"/>
    <w:uiPriority w:val="98"/>
    <w:semiHidden/>
    <w:rsid w:val="002C1D13"/>
  </w:style>
  <w:style w:type="table" w:styleId="Tabellaprofessionale">
    <w:name w:val="Table Professional"/>
    <w:basedOn w:val="Tabellanormale"/>
    <w:uiPriority w:val="99"/>
    <w:semiHidden/>
    <w:unhideWhenUsed/>
    <w:rsid w:val="002C1D1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C1D1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C1D1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C1D1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C1D1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C1D1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C1D1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C1D1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C1D1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C1D1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2C1D13"/>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C1D13"/>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C1D13"/>
    <w:pPr>
      <w:spacing w:after="100"/>
      <w:ind w:left="1680"/>
    </w:pPr>
  </w:style>
  <w:style w:type="paragraph" w:styleId="Sommario9">
    <w:name w:val="toc 9"/>
    <w:basedOn w:val="Normale"/>
    <w:next w:val="Normale"/>
    <w:autoRedefine/>
    <w:uiPriority w:val="98"/>
    <w:semiHidden/>
    <w:rsid w:val="002C1D13"/>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ECHRFooterLine">
    <w:name w:val="ECHR_Footer_Line"/>
    <w:aliases w:val="_Footer_Line"/>
    <w:basedOn w:val="Normale"/>
    <w:next w:val="Normale"/>
    <w:uiPriority w:val="29"/>
    <w:semiHidden/>
    <w:rsid w:val="002C1D13"/>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2C1D13"/>
    <w:pPr>
      <w:numPr>
        <w:ilvl w:val="1"/>
      </w:numPr>
    </w:pPr>
  </w:style>
  <w:style w:type="paragraph" w:customStyle="1" w:styleId="ECHRBullet3">
    <w:name w:val="ECHR_Bullet_3"/>
    <w:aliases w:val="_Bul_3"/>
    <w:basedOn w:val="ECHRBullet2"/>
    <w:uiPriority w:val="23"/>
    <w:semiHidden/>
    <w:rsid w:val="002C1D13"/>
    <w:pPr>
      <w:numPr>
        <w:ilvl w:val="2"/>
      </w:numPr>
    </w:pPr>
  </w:style>
  <w:style w:type="paragraph" w:customStyle="1" w:styleId="ECHRBullet4">
    <w:name w:val="ECHR_Bullet_4"/>
    <w:aliases w:val="_Bul_4"/>
    <w:basedOn w:val="ECHRBullet3"/>
    <w:uiPriority w:val="23"/>
    <w:semiHidden/>
    <w:rsid w:val="002C1D13"/>
    <w:pPr>
      <w:numPr>
        <w:ilvl w:val="3"/>
      </w:numPr>
    </w:pPr>
  </w:style>
  <w:style w:type="paragraph" w:customStyle="1" w:styleId="ECHRConfidential">
    <w:name w:val="ECHR_Confidential"/>
    <w:aliases w:val="_Confidential"/>
    <w:basedOn w:val="Normale"/>
    <w:next w:val="Normale"/>
    <w:uiPriority w:val="42"/>
    <w:semiHidden/>
    <w:qFormat/>
    <w:rsid w:val="002C1D13"/>
    <w:pPr>
      <w:jc w:val="right"/>
    </w:pPr>
    <w:rPr>
      <w:color w:val="C00000"/>
      <w:sz w:val="20"/>
    </w:rPr>
  </w:style>
  <w:style w:type="paragraph" w:customStyle="1" w:styleId="ECHRDecisionBody">
    <w:name w:val="ECHR_Decision_Body"/>
    <w:aliases w:val="_Decision_Body"/>
    <w:basedOn w:val="NormalJustified"/>
    <w:uiPriority w:val="54"/>
    <w:semiHidden/>
    <w:rsid w:val="002C1D13"/>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C1D13"/>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C1D13"/>
    <w:rPr>
      <w:rFonts w:ascii="Arial" w:hAnsi="Arial"/>
      <w:i/>
      <w:color w:val="002856"/>
      <w:sz w:val="32"/>
      <w:szCs w:val="24"/>
      <w:lang w:val="fr-FR"/>
    </w:rPr>
  </w:style>
  <w:style w:type="paragraph" w:customStyle="1" w:styleId="DummyStyle">
    <w:name w:val="Dummy_Style"/>
    <w:aliases w:val="_Dummy"/>
    <w:basedOn w:val="Normale"/>
    <w:semiHidden/>
    <w:qFormat/>
    <w:rsid w:val="002C1D13"/>
    <w:rPr>
      <w:color w:val="00B050"/>
      <w:sz w:val="22"/>
    </w:rPr>
  </w:style>
  <w:style w:type="paragraph" w:customStyle="1" w:styleId="ECHRFooterLineLandscape">
    <w:name w:val="ECHR_Footer_Line_Landscape"/>
    <w:aliases w:val="_Footer_Line_Landscape"/>
    <w:basedOn w:val="Normale"/>
    <w:uiPriority w:val="29"/>
    <w:semiHidden/>
    <w:rsid w:val="002C1D1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2C1D13"/>
    <w:pPr>
      <w:ind w:left="567" w:hanging="567"/>
    </w:pPr>
  </w:style>
  <w:style w:type="paragraph" w:customStyle="1" w:styleId="ECHRHeading9">
    <w:name w:val="ECHR_Heading_9"/>
    <w:aliases w:val="_Head_9"/>
    <w:basedOn w:val="Titolo9"/>
    <w:uiPriority w:val="17"/>
    <w:semiHidden/>
    <w:rsid w:val="002C1D13"/>
    <w:pPr>
      <w:keepNext/>
      <w:keepLines/>
      <w:numPr>
        <w:ilvl w:val="8"/>
        <w:numId w:val="14"/>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2C1D13"/>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2C1D13"/>
    <w:pPr>
      <w:spacing w:before="120" w:after="120"/>
      <w:ind w:left="567"/>
    </w:pPr>
  </w:style>
  <w:style w:type="paragraph" w:customStyle="1" w:styleId="ECHRLine">
    <w:name w:val="ECHR_Line"/>
    <w:aliases w:val="_Line"/>
    <w:basedOn w:val="NormalJustified"/>
    <w:next w:val="Normale"/>
    <w:uiPriority w:val="46"/>
    <w:semiHidden/>
    <w:rsid w:val="002C1D13"/>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2C1D13"/>
    <w:pPr>
      <w:numPr>
        <w:numId w:val="0"/>
      </w:numPr>
      <w:ind w:left="284"/>
    </w:pPr>
  </w:style>
  <w:style w:type="paragraph" w:customStyle="1" w:styleId="ECHRNumberedList1">
    <w:name w:val="ECHR_Numbered_List_1"/>
    <w:aliases w:val="_Num_1"/>
    <w:basedOn w:val="NormalJustified"/>
    <w:uiPriority w:val="23"/>
    <w:semiHidden/>
    <w:qFormat/>
    <w:rsid w:val="002C1D13"/>
    <w:pPr>
      <w:numPr>
        <w:numId w:val="17"/>
      </w:numPr>
      <w:spacing w:before="60" w:after="60"/>
    </w:pPr>
  </w:style>
  <w:style w:type="paragraph" w:customStyle="1" w:styleId="ECHRNumberedList2">
    <w:name w:val="ECHR_Numbered_List_2"/>
    <w:aliases w:val="_Num_2"/>
    <w:basedOn w:val="ECHRNumberedList1"/>
    <w:uiPriority w:val="23"/>
    <w:semiHidden/>
    <w:rsid w:val="002C1D13"/>
    <w:pPr>
      <w:numPr>
        <w:ilvl w:val="1"/>
      </w:numPr>
    </w:pPr>
  </w:style>
  <w:style w:type="paragraph" w:customStyle="1" w:styleId="ECHRNumberedList3">
    <w:name w:val="ECHR_Numbered_List_3"/>
    <w:aliases w:val="_Num_3"/>
    <w:basedOn w:val="ECHRNumberedList2"/>
    <w:uiPriority w:val="23"/>
    <w:semiHidden/>
    <w:rsid w:val="002C1D13"/>
    <w:pPr>
      <w:numPr>
        <w:ilvl w:val="2"/>
      </w:numPr>
    </w:pPr>
  </w:style>
  <w:style w:type="paragraph" w:customStyle="1" w:styleId="ECHRPlaceholder">
    <w:name w:val="ECHR_Placeholder"/>
    <w:aliases w:val="_Placeholder"/>
    <w:basedOn w:val="JuSigned"/>
    <w:uiPriority w:val="31"/>
    <w:rsid w:val="002C1D13"/>
    <w:rPr>
      <w:color w:val="FFFFFF"/>
    </w:rPr>
  </w:style>
  <w:style w:type="character" w:customStyle="1" w:styleId="ECHRRed">
    <w:name w:val="ECHR_Red"/>
    <w:aliases w:val="_Red"/>
    <w:basedOn w:val="Carpredefinitoparagrafo"/>
    <w:uiPriority w:val="15"/>
    <w:semiHidden/>
    <w:qFormat/>
    <w:rsid w:val="002C1D13"/>
    <w:rPr>
      <w:color w:val="C00000" w:themeColor="accent2"/>
    </w:rPr>
  </w:style>
  <w:style w:type="paragraph" w:customStyle="1" w:styleId="ECHRHeaderDate">
    <w:name w:val="ECHR_Header_Date"/>
    <w:aliases w:val="_Ref_Date"/>
    <w:basedOn w:val="Normale"/>
    <w:uiPriority w:val="44"/>
    <w:semiHidden/>
    <w:qFormat/>
    <w:rsid w:val="002C1D13"/>
    <w:pPr>
      <w:jc w:val="right"/>
    </w:pPr>
    <w:rPr>
      <w:sz w:val="20"/>
    </w:rPr>
  </w:style>
  <w:style w:type="paragraph" w:customStyle="1" w:styleId="ECHRHeaderRefIt">
    <w:name w:val="ECHR_Header_Ref_It"/>
    <w:aliases w:val="_Ref_Ital"/>
    <w:basedOn w:val="Normale"/>
    <w:next w:val="ECHRHeaderDate"/>
    <w:uiPriority w:val="43"/>
    <w:semiHidden/>
    <w:qFormat/>
    <w:rsid w:val="002C1D13"/>
    <w:pPr>
      <w:jc w:val="right"/>
    </w:pPr>
    <w:rPr>
      <w:i/>
      <w:sz w:val="20"/>
    </w:rPr>
  </w:style>
  <w:style w:type="paragraph" w:customStyle="1" w:styleId="ECHRSpacer">
    <w:name w:val="ECHR_Spacer"/>
    <w:aliases w:val="_Spacer"/>
    <w:basedOn w:val="Normale"/>
    <w:uiPriority w:val="45"/>
    <w:semiHidden/>
    <w:rsid w:val="002C1D13"/>
    <w:rPr>
      <w:sz w:val="4"/>
    </w:rPr>
  </w:style>
  <w:style w:type="paragraph" w:customStyle="1" w:styleId="ECHRTitleCentre1">
    <w:name w:val="ECHR_Title_Centre_1"/>
    <w:aliases w:val="_Title_C_1"/>
    <w:basedOn w:val="Normale"/>
    <w:next w:val="Normale"/>
    <w:uiPriority w:val="26"/>
    <w:semiHidden/>
    <w:qFormat/>
    <w:rsid w:val="002C1D1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C1D1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C1D1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C1D13"/>
    <w:pPr>
      <w:outlineLvl w:val="0"/>
    </w:pPr>
  </w:style>
  <w:style w:type="paragraph" w:customStyle="1" w:styleId="ECHRTitle1">
    <w:name w:val="ECHR_Title_1"/>
    <w:aliases w:val="_Title_L_1"/>
    <w:basedOn w:val="Normale"/>
    <w:next w:val="Normale"/>
    <w:uiPriority w:val="28"/>
    <w:semiHidden/>
    <w:qFormat/>
    <w:rsid w:val="002C1D1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C1D1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C1D13"/>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2C1D13"/>
    <w:pPr>
      <w:outlineLvl w:val="0"/>
    </w:pPr>
  </w:style>
  <w:style w:type="table" w:customStyle="1" w:styleId="ECHRTable2">
    <w:name w:val="ECHR_Table_2"/>
    <w:basedOn w:val="Tabellanormale"/>
    <w:uiPriority w:val="99"/>
    <w:rsid w:val="002C1D1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C1D1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2C1D13"/>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3E4164"/>
    <w:rPr>
      <w:sz w:val="24"/>
      <w:szCs w:val="24"/>
      <w:lang w:val="fr-FR"/>
    </w:rPr>
  </w:style>
  <w:style w:type="table" w:styleId="Tabellagriglia1chiara">
    <w:name w:val="Grid Table 1 Light"/>
    <w:basedOn w:val="Tabellanormale"/>
    <w:uiPriority w:val="46"/>
    <w:semiHidden/>
    <w:rsid w:val="002C1D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2C1D13"/>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2C1D13"/>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2C1D13"/>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2C1D13"/>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2C1D13"/>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2C1D13"/>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2C1D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2C1D13"/>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2C1D13"/>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2C1D13"/>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2C1D13"/>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2C1D13"/>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2C1D13"/>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2C1D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2C1D1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2C1D1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2C1D1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2C1D1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2C1D1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2C1D1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2C1D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2C1D1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2C1D1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2C1D1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2C1D1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2C1D1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2C1D1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2C1D1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2C1D1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2C1D1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2C1D1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2C1D1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2C1D1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2C1D1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2C1D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2C1D1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2C1D1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2C1D1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2C1D1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2C1D1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2C1D1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2C1D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2C1D1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2C1D1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2C1D1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2C1D1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2C1D1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2C1D1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2C1D13"/>
    <w:rPr>
      <w:color w:val="2B579A"/>
      <w:shd w:val="clear" w:color="auto" w:fill="E1DFDD"/>
    </w:rPr>
  </w:style>
  <w:style w:type="table" w:styleId="Tabellaelenco1chiara">
    <w:name w:val="List Table 1 Light"/>
    <w:basedOn w:val="Tabellanormale"/>
    <w:uiPriority w:val="46"/>
    <w:semiHidden/>
    <w:rsid w:val="002C1D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2C1D13"/>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2C1D13"/>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2C1D13"/>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2C1D13"/>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2C1D13"/>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2C1D13"/>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2C1D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2C1D13"/>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2C1D13"/>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2C1D13"/>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2C1D13"/>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2C1D13"/>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2C1D13"/>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2C1D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2C1D13"/>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2C1D13"/>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2C1D13"/>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2C1D13"/>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2C1D13"/>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2C1D13"/>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2C1D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2C1D1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2C1D1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2C1D1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2C1D1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2C1D1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2C1D1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2C1D13"/>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2C1D13"/>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2C1D13"/>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2C1D13"/>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2C1D13"/>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2C1D13"/>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2C1D13"/>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2C1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2C1D13"/>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2C1D13"/>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2C1D13"/>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2C1D13"/>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2C1D13"/>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2C1D13"/>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2C1D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2C1D13"/>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2C1D13"/>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2C1D13"/>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2C1D13"/>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2C1D13"/>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2C1D13"/>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2C1D13"/>
    <w:rPr>
      <w:color w:val="2B579A"/>
      <w:shd w:val="clear" w:color="auto" w:fill="E1DFDD"/>
    </w:rPr>
  </w:style>
  <w:style w:type="table" w:styleId="Tabellasemplice-1">
    <w:name w:val="Plain Table 1"/>
    <w:basedOn w:val="Tabellanormale"/>
    <w:uiPriority w:val="41"/>
    <w:semiHidden/>
    <w:rsid w:val="002C1D13"/>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2C1D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2C1D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2C1D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2C1D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2C1D13"/>
    <w:rPr>
      <w:u w:val="dotted"/>
    </w:rPr>
  </w:style>
  <w:style w:type="character" w:customStyle="1" w:styleId="SmartLink">
    <w:name w:val="Smart Link"/>
    <w:basedOn w:val="Carpredefinitoparagrafo"/>
    <w:uiPriority w:val="99"/>
    <w:semiHidden/>
    <w:unhideWhenUsed/>
    <w:rsid w:val="002C1D13"/>
    <w:rPr>
      <w:color w:val="0000FF"/>
      <w:u w:val="single"/>
      <w:shd w:val="clear" w:color="auto" w:fill="F3F2F1"/>
    </w:rPr>
  </w:style>
  <w:style w:type="table" w:styleId="Grigliatabellachiara">
    <w:name w:val="Grid Table Light"/>
    <w:basedOn w:val="Tabellanormale"/>
    <w:uiPriority w:val="40"/>
    <w:semiHidden/>
    <w:rsid w:val="002C1D13"/>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2C1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8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0E03-066B-4CF7-873F-16558B221F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9BF27A-3767-427C-81AF-7D4C01B638D4}">
  <ds:schemaRefs>
    <ds:schemaRef ds:uri="http://schemas.microsoft.com/sharepoint/v3/contenttype/forms"/>
  </ds:schemaRefs>
</ds:datastoreItem>
</file>

<file path=customXml/itemProps3.xml><?xml version="1.0" encoding="utf-8"?>
<ds:datastoreItem xmlns:ds="http://schemas.openxmlformats.org/officeDocument/2006/customXml" ds:itemID="{8DFBA4D1-7B4B-4925-ADBE-671D3F29E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F661FE-D682-47A9-B097-5F3CE25A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2064</Words>
  <Characters>11770</Characters>
  <Application>Microsoft Office Word</Application>
  <DocSecurity>0</DocSecurity>
  <Lines>98</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2022-12-28T16:56:00Z</dcterms:created>
  <dcterms:modified xsi:type="dcterms:W3CDTF">2022-12-28T16:56:00Z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29614/12</vt:lpwstr>
  </property>
  <property fmtid="{D5CDD505-2E9C-101B-9397-08002B2CF9AE}" pid="4" name="CASEID">
    <vt:lpwstr>798089</vt:lpwstr>
  </property>
  <property fmtid="{D5CDD505-2E9C-101B-9397-08002B2CF9AE}" pid="5" name="ContentTypeId">
    <vt:lpwstr>0x010100558EB02BDB9E204AB350EDD385B68E10</vt:lpwstr>
  </property>
</Properties>
</file>